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C7646" w14:textId="77777777" w:rsidR="006A5045" w:rsidRPr="00BB02F9" w:rsidRDefault="006A5045" w:rsidP="001E522A">
      <w:pPr>
        <w:pStyle w:val="Tekstpodstawowy3"/>
        <w:spacing w:after="0" w:line="276" w:lineRule="auto"/>
        <w:jc w:val="center"/>
        <w:rPr>
          <w:sz w:val="22"/>
          <w:szCs w:val="22"/>
        </w:rPr>
      </w:pPr>
      <w:bookmarkStart w:id="0" w:name="_Hlk181284392"/>
      <w:bookmarkEnd w:id="0"/>
    </w:p>
    <w:p w14:paraId="62D20AB5" w14:textId="77777777" w:rsidR="006A5045" w:rsidRPr="00BB02F9" w:rsidRDefault="006A5045" w:rsidP="001E522A">
      <w:pPr>
        <w:pStyle w:val="Tekstpodstawowy3"/>
        <w:spacing w:after="0" w:line="276" w:lineRule="auto"/>
        <w:jc w:val="center"/>
        <w:rPr>
          <w:sz w:val="22"/>
          <w:szCs w:val="22"/>
        </w:rPr>
      </w:pPr>
    </w:p>
    <w:p w14:paraId="2EF1B332" w14:textId="77777777" w:rsidR="006A5045" w:rsidRPr="00BB02F9" w:rsidRDefault="006A5045" w:rsidP="001E522A">
      <w:pPr>
        <w:pStyle w:val="Tekstpodstawowy3"/>
        <w:spacing w:after="0" w:line="276" w:lineRule="auto"/>
        <w:jc w:val="center"/>
        <w:rPr>
          <w:sz w:val="22"/>
          <w:szCs w:val="22"/>
        </w:rPr>
      </w:pPr>
    </w:p>
    <w:p w14:paraId="09745F28" w14:textId="77777777" w:rsidR="006A5045" w:rsidRPr="00BB02F9" w:rsidRDefault="006A5045" w:rsidP="001E522A">
      <w:pPr>
        <w:pStyle w:val="Tekstpodstawowy3"/>
        <w:spacing w:after="0" w:line="276" w:lineRule="auto"/>
        <w:jc w:val="center"/>
        <w:rPr>
          <w:sz w:val="22"/>
          <w:szCs w:val="22"/>
        </w:rPr>
      </w:pPr>
    </w:p>
    <w:p w14:paraId="50733AC7" w14:textId="77777777" w:rsidR="00B43FEC" w:rsidRPr="00BB02F9" w:rsidRDefault="00B43FEC" w:rsidP="001E522A">
      <w:pPr>
        <w:pStyle w:val="Tekstpodstawowy3"/>
        <w:spacing w:after="0" w:line="276" w:lineRule="auto"/>
        <w:jc w:val="center"/>
        <w:rPr>
          <w:sz w:val="22"/>
          <w:szCs w:val="22"/>
        </w:rPr>
      </w:pPr>
    </w:p>
    <w:p w14:paraId="4E15B030" w14:textId="3114F61C" w:rsidR="0056668E" w:rsidRPr="0056668E" w:rsidRDefault="0056668E" w:rsidP="0056668E">
      <w:pPr>
        <w:pStyle w:val="Tekstpodstawowy3"/>
        <w:spacing w:after="0" w:line="276" w:lineRule="auto"/>
        <w:jc w:val="center"/>
        <w:rPr>
          <w:b/>
          <w:bCs/>
          <w:sz w:val="32"/>
          <w:szCs w:val="32"/>
        </w:rPr>
      </w:pPr>
      <w:r w:rsidRPr="00BB02F9">
        <w:rPr>
          <w:b/>
          <w:bCs/>
          <w:sz w:val="32"/>
          <w:szCs w:val="32"/>
        </w:rPr>
        <w:t xml:space="preserve">STRESZCZENIE W JĘZYKU NIESPECJALISTYCZNYM </w:t>
      </w:r>
    </w:p>
    <w:p w14:paraId="6FA2B570" w14:textId="717FEB7A" w:rsidR="009351CC" w:rsidRPr="00BB02F9" w:rsidRDefault="00146494" w:rsidP="001E522A">
      <w:pPr>
        <w:pStyle w:val="Tytuprojektu"/>
      </w:pPr>
      <w:r w:rsidRPr="00BB02F9">
        <w:t>RAPORT</w:t>
      </w:r>
      <w:r w:rsidR="0056668E">
        <w:t>U</w:t>
      </w:r>
      <w:r w:rsidRPr="00BB02F9">
        <w:t xml:space="preserve"> O ODDZIAŁYWANIU NA ŚRODOWISKO</w:t>
      </w:r>
      <w:r w:rsidR="006A5045" w:rsidRPr="00BB02F9">
        <w:t xml:space="preserve"> </w:t>
      </w:r>
    </w:p>
    <w:p w14:paraId="50177F06" w14:textId="77777777" w:rsidR="002E73B9" w:rsidRPr="00BB02F9" w:rsidRDefault="002E73B9" w:rsidP="001E522A">
      <w:pPr>
        <w:spacing w:line="276" w:lineRule="auto"/>
        <w:jc w:val="center"/>
      </w:pPr>
    </w:p>
    <w:p w14:paraId="0132A5C0" w14:textId="01CEAB73" w:rsidR="0029218C" w:rsidRPr="00BB02F9" w:rsidRDefault="0029218C" w:rsidP="0029218C">
      <w:pPr>
        <w:pStyle w:val="Tekstpodstawowy3"/>
        <w:jc w:val="center"/>
        <w:rPr>
          <w:sz w:val="32"/>
          <w:szCs w:val="32"/>
        </w:rPr>
      </w:pPr>
      <w:r w:rsidRPr="00BB02F9">
        <w:rPr>
          <w:sz w:val="32"/>
          <w:szCs w:val="32"/>
        </w:rPr>
        <w:t>PN.: „</w:t>
      </w:r>
      <w:bookmarkStart w:id="1" w:name="_Hlk169176076"/>
      <w:r w:rsidRPr="00BB02F9">
        <w:rPr>
          <w:i/>
          <w:sz w:val="32"/>
          <w:szCs w:val="32"/>
        </w:rPr>
        <w:t>BUDOWA FARMY FOTOWOLTAICZNEJ SULECHÓW WRAZ Z INFRASTRUKTURĄ TOWARZYSZĄCĄ, GŁÓWNYM PUNKTEM ZASILANIA I MAGAZYNAMI EN</w:t>
      </w:r>
      <w:r w:rsidR="00223FED" w:rsidRPr="00BB02F9">
        <w:rPr>
          <w:i/>
          <w:sz w:val="32"/>
          <w:szCs w:val="32"/>
        </w:rPr>
        <w:t>E</w:t>
      </w:r>
      <w:r w:rsidRPr="00BB02F9">
        <w:rPr>
          <w:i/>
          <w:sz w:val="32"/>
          <w:szCs w:val="32"/>
        </w:rPr>
        <w:t>RGII</w:t>
      </w:r>
      <w:bookmarkEnd w:id="1"/>
      <w:r w:rsidRPr="00BB02F9">
        <w:rPr>
          <w:i/>
          <w:sz w:val="32"/>
          <w:szCs w:val="32"/>
        </w:rPr>
        <w:t>”</w:t>
      </w:r>
    </w:p>
    <w:p w14:paraId="500541D0" w14:textId="77777777" w:rsidR="004C02C2" w:rsidRPr="00BB02F9" w:rsidRDefault="004C02C2" w:rsidP="0056668E">
      <w:pPr>
        <w:pStyle w:val="Tekstpodstawowy3"/>
        <w:spacing w:after="0" w:line="276" w:lineRule="auto"/>
        <w:rPr>
          <w:sz w:val="22"/>
          <w:szCs w:val="22"/>
        </w:rPr>
      </w:pPr>
    </w:p>
    <w:p w14:paraId="39EED8D2" w14:textId="77777777" w:rsidR="00961AFE" w:rsidRPr="00BB02F9" w:rsidRDefault="00961AFE" w:rsidP="002B0AEC">
      <w:pPr>
        <w:pStyle w:val="Tekstpodstawowy3"/>
        <w:spacing w:after="0" w:line="276" w:lineRule="auto"/>
        <w:jc w:val="center"/>
        <w:rPr>
          <w:sz w:val="22"/>
          <w:szCs w:val="22"/>
        </w:rPr>
      </w:pPr>
    </w:p>
    <w:p w14:paraId="1B00B7D9" w14:textId="77777777" w:rsidR="00961AFE" w:rsidRPr="00BB02F9" w:rsidRDefault="00961AFE" w:rsidP="002B0AEC">
      <w:pPr>
        <w:pStyle w:val="Tekstpodstawowy3"/>
        <w:spacing w:after="0" w:line="276" w:lineRule="auto"/>
        <w:jc w:val="center"/>
        <w:rPr>
          <w:sz w:val="22"/>
          <w:szCs w:val="22"/>
        </w:rPr>
      </w:pPr>
    </w:p>
    <w:p w14:paraId="0599C538" w14:textId="77777777" w:rsidR="00961AFE" w:rsidRPr="00BB02F9" w:rsidRDefault="00961AFE" w:rsidP="002B0AEC">
      <w:pPr>
        <w:pStyle w:val="Tekstpodstawowy3"/>
        <w:spacing w:after="0" w:line="276" w:lineRule="auto"/>
        <w:jc w:val="center"/>
        <w:rPr>
          <w:sz w:val="22"/>
          <w:szCs w:val="22"/>
        </w:rPr>
      </w:pPr>
    </w:p>
    <w:p w14:paraId="772FB076" w14:textId="77777777" w:rsidR="00961AFE" w:rsidRPr="00BB02F9" w:rsidRDefault="00961AFE" w:rsidP="002B0AEC">
      <w:pPr>
        <w:pStyle w:val="Tekstpodstawowy3"/>
        <w:spacing w:after="0" w:line="276" w:lineRule="auto"/>
        <w:jc w:val="center"/>
        <w:rPr>
          <w:sz w:val="22"/>
          <w:szCs w:val="22"/>
        </w:rPr>
      </w:pPr>
    </w:p>
    <w:p w14:paraId="7B9184C4" w14:textId="77777777" w:rsidR="00B43FEC" w:rsidRPr="00BB02F9" w:rsidRDefault="00B43FEC" w:rsidP="002B0AEC">
      <w:pPr>
        <w:pStyle w:val="Tekstpodstawowy3"/>
        <w:spacing w:after="0" w:line="276" w:lineRule="auto"/>
        <w:jc w:val="center"/>
        <w:rPr>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3686"/>
        <w:gridCol w:w="2971"/>
      </w:tblGrid>
      <w:tr w:rsidR="00BB02F9" w:rsidRPr="00BB02F9" w14:paraId="24275CAC" w14:textId="77777777" w:rsidTr="0040436F">
        <w:trPr>
          <w:trHeight w:val="1635"/>
        </w:trPr>
        <w:tc>
          <w:tcPr>
            <w:tcW w:w="2405" w:type="dxa"/>
            <w:tcBorders>
              <w:top w:val="single" w:sz="4" w:space="0" w:color="auto"/>
              <w:bottom w:val="single" w:sz="4" w:space="0" w:color="auto"/>
            </w:tcBorders>
            <w:vAlign w:val="center"/>
          </w:tcPr>
          <w:p w14:paraId="189F549B" w14:textId="77777777" w:rsidR="00961AFE" w:rsidRPr="00BB02F9" w:rsidRDefault="00961AFE" w:rsidP="001E522A">
            <w:pPr>
              <w:pStyle w:val="Wyrodkowany"/>
              <w:spacing w:line="276" w:lineRule="auto"/>
              <w:rPr>
                <w:b/>
              </w:rPr>
            </w:pPr>
            <w:r w:rsidRPr="00BB02F9">
              <w:rPr>
                <w:b/>
              </w:rPr>
              <w:t>Inwestor</w:t>
            </w:r>
          </w:p>
          <w:p w14:paraId="337D8C76" w14:textId="77777777" w:rsidR="00961AFE" w:rsidRPr="00BB02F9" w:rsidRDefault="00961AFE" w:rsidP="001E522A">
            <w:pPr>
              <w:pStyle w:val="Wyrodkowany"/>
              <w:spacing w:line="276" w:lineRule="auto"/>
            </w:pPr>
            <w:r w:rsidRPr="00BB02F9">
              <w:rPr>
                <w:b/>
              </w:rPr>
              <w:t>i Wnioskodawca</w:t>
            </w:r>
            <w:r w:rsidR="0040436F" w:rsidRPr="00BB02F9">
              <w:rPr>
                <w:b/>
              </w:rPr>
              <w:t>:</w:t>
            </w:r>
          </w:p>
        </w:tc>
        <w:tc>
          <w:tcPr>
            <w:tcW w:w="3686" w:type="dxa"/>
            <w:tcBorders>
              <w:top w:val="single" w:sz="4" w:space="0" w:color="auto"/>
              <w:bottom w:val="single" w:sz="4" w:space="0" w:color="auto"/>
            </w:tcBorders>
            <w:vAlign w:val="center"/>
          </w:tcPr>
          <w:p w14:paraId="6D3DC967" w14:textId="77777777" w:rsidR="0029218C" w:rsidRPr="00BB02F9" w:rsidRDefault="0029218C" w:rsidP="0029218C">
            <w:pPr>
              <w:pStyle w:val="Wyrodkowany"/>
              <w:spacing w:line="276" w:lineRule="auto"/>
            </w:pPr>
            <w:r w:rsidRPr="00BB02F9">
              <w:t xml:space="preserve">SU Energy Sp. z o. o. </w:t>
            </w:r>
          </w:p>
          <w:p w14:paraId="76646E9F" w14:textId="77777777" w:rsidR="0029218C" w:rsidRPr="00BB02F9" w:rsidRDefault="0029218C" w:rsidP="0029218C">
            <w:pPr>
              <w:pStyle w:val="Wyrodkowany"/>
            </w:pPr>
            <w:r w:rsidRPr="00BB02F9">
              <w:t>ul. Legnicka 48E</w:t>
            </w:r>
          </w:p>
          <w:p w14:paraId="235004CA" w14:textId="05F4D3DC" w:rsidR="00B43FEC" w:rsidRPr="00BB02F9" w:rsidRDefault="0029218C" w:rsidP="0029218C">
            <w:pPr>
              <w:pStyle w:val="Tekstpodstawowy3"/>
              <w:spacing w:after="0" w:line="276" w:lineRule="auto"/>
              <w:jc w:val="center"/>
              <w:rPr>
                <w:sz w:val="22"/>
                <w:szCs w:val="22"/>
              </w:rPr>
            </w:pPr>
            <w:r w:rsidRPr="00BB02F9">
              <w:rPr>
                <w:rFonts w:cstheme="minorHAnsi"/>
                <w:sz w:val="22"/>
                <w:szCs w:val="22"/>
              </w:rPr>
              <w:t>54-202 Wrocław</w:t>
            </w:r>
          </w:p>
        </w:tc>
        <w:tc>
          <w:tcPr>
            <w:tcW w:w="2971" w:type="dxa"/>
            <w:tcBorders>
              <w:top w:val="single" w:sz="4" w:space="0" w:color="auto"/>
              <w:bottom w:val="single" w:sz="4" w:space="0" w:color="auto"/>
            </w:tcBorders>
            <w:vAlign w:val="center"/>
          </w:tcPr>
          <w:p w14:paraId="4FD47207" w14:textId="37379DAF" w:rsidR="00961AFE" w:rsidRPr="00BB02F9" w:rsidRDefault="00961AFE" w:rsidP="001E522A">
            <w:pPr>
              <w:pStyle w:val="Tekstpodstawowy3"/>
              <w:spacing w:after="0" w:line="276" w:lineRule="auto"/>
              <w:jc w:val="center"/>
              <w:rPr>
                <w:sz w:val="22"/>
                <w:szCs w:val="22"/>
              </w:rPr>
            </w:pPr>
          </w:p>
        </w:tc>
      </w:tr>
      <w:tr w:rsidR="00B43FEC" w:rsidRPr="00BB02F9" w14:paraId="6C02CAD5" w14:textId="77777777" w:rsidTr="0040436F">
        <w:trPr>
          <w:trHeight w:val="1971"/>
        </w:trPr>
        <w:tc>
          <w:tcPr>
            <w:tcW w:w="2405" w:type="dxa"/>
            <w:tcBorders>
              <w:top w:val="single" w:sz="4" w:space="0" w:color="auto"/>
              <w:bottom w:val="single" w:sz="4" w:space="0" w:color="auto"/>
            </w:tcBorders>
            <w:vAlign w:val="center"/>
          </w:tcPr>
          <w:p w14:paraId="151AFC11" w14:textId="77777777" w:rsidR="00961AFE" w:rsidRPr="00BB02F9" w:rsidRDefault="00961AFE" w:rsidP="001E522A">
            <w:pPr>
              <w:pStyle w:val="Wyrodkowany"/>
              <w:spacing w:line="276" w:lineRule="auto"/>
              <w:rPr>
                <w:b/>
              </w:rPr>
            </w:pPr>
            <w:r w:rsidRPr="00BB02F9">
              <w:rPr>
                <w:b/>
              </w:rPr>
              <w:t>Wykonawca</w:t>
            </w:r>
            <w:r w:rsidR="0040436F" w:rsidRPr="00BB02F9">
              <w:rPr>
                <w:b/>
              </w:rPr>
              <w:t>:</w:t>
            </w:r>
          </w:p>
        </w:tc>
        <w:tc>
          <w:tcPr>
            <w:tcW w:w="3686" w:type="dxa"/>
            <w:tcBorders>
              <w:top w:val="single" w:sz="4" w:space="0" w:color="auto"/>
              <w:bottom w:val="single" w:sz="4" w:space="0" w:color="auto"/>
            </w:tcBorders>
            <w:vAlign w:val="center"/>
          </w:tcPr>
          <w:p w14:paraId="4744D9E3" w14:textId="77777777" w:rsidR="00961AFE" w:rsidRPr="00BB02F9" w:rsidRDefault="001E522A" w:rsidP="001E522A">
            <w:pPr>
              <w:pStyle w:val="Tekstpodstawowy3"/>
              <w:spacing w:after="0" w:line="276" w:lineRule="auto"/>
              <w:jc w:val="center"/>
              <w:rPr>
                <w:sz w:val="22"/>
                <w:szCs w:val="22"/>
              </w:rPr>
            </w:pPr>
            <w:r w:rsidRPr="00BB02F9">
              <w:rPr>
                <w:sz w:val="22"/>
                <w:szCs w:val="22"/>
              </w:rPr>
              <w:t>Ansee Consulting</w:t>
            </w:r>
          </w:p>
          <w:p w14:paraId="3767BEC5" w14:textId="77777777" w:rsidR="00961AFE" w:rsidRPr="00BB02F9" w:rsidRDefault="00961AFE" w:rsidP="001E522A">
            <w:pPr>
              <w:pStyle w:val="Wyrodkowany"/>
              <w:spacing w:line="276" w:lineRule="auto"/>
            </w:pPr>
            <w:r w:rsidRPr="00BB02F9">
              <w:t>Michał Jaśkiewicz</w:t>
            </w:r>
            <w:r w:rsidR="001E522A" w:rsidRPr="00BB02F9">
              <w:t xml:space="preserve"> Sp. z o.o.</w:t>
            </w:r>
          </w:p>
          <w:p w14:paraId="220E5539" w14:textId="77777777" w:rsidR="00961AFE" w:rsidRPr="00BB02F9" w:rsidRDefault="00961AFE" w:rsidP="001E522A">
            <w:pPr>
              <w:pStyle w:val="Tekstpodstawowy3"/>
              <w:spacing w:after="0" w:line="276" w:lineRule="auto"/>
              <w:jc w:val="center"/>
              <w:rPr>
                <w:sz w:val="22"/>
                <w:szCs w:val="22"/>
              </w:rPr>
            </w:pPr>
            <w:r w:rsidRPr="00BB02F9">
              <w:rPr>
                <w:sz w:val="22"/>
                <w:szCs w:val="22"/>
              </w:rPr>
              <w:t>ul. Św. Antoniego 2/4</w:t>
            </w:r>
          </w:p>
          <w:p w14:paraId="1AE83464" w14:textId="77777777" w:rsidR="00B43FEC" w:rsidRPr="00BB02F9" w:rsidRDefault="00961AFE" w:rsidP="001E522A">
            <w:pPr>
              <w:pStyle w:val="Tekstpodstawowy3"/>
              <w:spacing w:after="0" w:line="276" w:lineRule="auto"/>
              <w:jc w:val="center"/>
              <w:rPr>
                <w:sz w:val="22"/>
                <w:szCs w:val="22"/>
              </w:rPr>
            </w:pPr>
            <w:r w:rsidRPr="00BB02F9">
              <w:rPr>
                <w:sz w:val="22"/>
                <w:szCs w:val="22"/>
              </w:rPr>
              <w:t>50-073 Wrocław</w:t>
            </w:r>
          </w:p>
        </w:tc>
        <w:tc>
          <w:tcPr>
            <w:tcW w:w="2971" w:type="dxa"/>
            <w:tcBorders>
              <w:top w:val="single" w:sz="4" w:space="0" w:color="auto"/>
              <w:bottom w:val="single" w:sz="4" w:space="0" w:color="auto"/>
            </w:tcBorders>
            <w:vAlign w:val="center"/>
          </w:tcPr>
          <w:p w14:paraId="592E9B25" w14:textId="77777777" w:rsidR="00961AFE" w:rsidRPr="00BB02F9" w:rsidRDefault="00B43FEC" w:rsidP="001E522A">
            <w:pPr>
              <w:pStyle w:val="Tekstpodstawowy3"/>
              <w:spacing w:after="0" w:line="276" w:lineRule="auto"/>
              <w:jc w:val="center"/>
              <w:rPr>
                <w:sz w:val="22"/>
                <w:szCs w:val="22"/>
              </w:rPr>
            </w:pPr>
            <w:r w:rsidRPr="00BB02F9">
              <w:rPr>
                <w:noProof/>
                <w:sz w:val="22"/>
                <w:szCs w:val="22"/>
                <w:lang w:eastAsia="pl-PL"/>
              </w:rPr>
              <w:drawing>
                <wp:inline distT="0" distB="0" distL="0" distR="0" wp14:anchorId="6935A6ED" wp14:editId="4A51B022">
                  <wp:extent cx="1743075" cy="825667"/>
                  <wp:effectExtent l="0" t="0" r="0" b="0"/>
                  <wp:docPr id="2" name="Obraz 2" descr="C:\Users\m.skupien\AppData\Local\Microsoft\Windows\INetCache\Content.Word\Logo - kolor (z tłem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skupien\AppData\Local\Microsoft\Windows\INetCache\Content.Word\Logo - kolor (z tłem PNG).png"/>
                          <pic:cNvPicPr>
                            <a:picLocks noChangeAspect="1" noChangeArrowheads="1"/>
                          </pic:cNvPicPr>
                        </pic:nvPicPr>
                        <pic:blipFill rotWithShape="1">
                          <a:blip r:embed="rId8" cstate="screen">
                            <a:extLst>
                              <a:ext uri="{28A0092B-C50C-407E-A947-70E740481C1C}">
                                <a14:useLocalDpi xmlns:a14="http://schemas.microsoft.com/office/drawing/2010/main"/>
                              </a:ext>
                            </a:extLst>
                          </a:blip>
                          <a:srcRect l="22760" t="31987" r="20329" b="30126"/>
                          <a:stretch/>
                        </pic:blipFill>
                        <pic:spPr bwMode="auto">
                          <a:xfrm>
                            <a:off x="0" y="0"/>
                            <a:ext cx="1768658" cy="8377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22C38E7" w14:textId="77777777" w:rsidR="002B0AEC" w:rsidRPr="00BB02F9" w:rsidRDefault="002B0AEC" w:rsidP="002B0AEC">
      <w:pPr>
        <w:pStyle w:val="Tekstpodstawowy3"/>
        <w:spacing w:after="0" w:line="276" w:lineRule="auto"/>
        <w:jc w:val="center"/>
        <w:rPr>
          <w:sz w:val="22"/>
          <w:szCs w:val="22"/>
        </w:rPr>
      </w:pPr>
    </w:p>
    <w:p w14:paraId="6D5C2103" w14:textId="38815D19" w:rsidR="002B0AEC" w:rsidRPr="00BB02F9" w:rsidRDefault="002B0AEC" w:rsidP="0056668E">
      <w:pPr>
        <w:pStyle w:val="Tekstpodstawowy3"/>
        <w:spacing w:after="0" w:line="276" w:lineRule="auto"/>
        <w:rPr>
          <w:i/>
          <w:sz w:val="22"/>
          <w:szCs w:val="22"/>
        </w:rPr>
      </w:pPr>
    </w:p>
    <w:p w14:paraId="026B62CF" w14:textId="77777777" w:rsidR="002B0AEC" w:rsidRPr="00BB02F9" w:rsidRDefault="002B0AEC" w:rsidP="002B0AEC">
      <w:pPr>
        <w:pStyle w:val="Tekstpodstawowy3"/>
        <w:spacing w:after="0" w:line="276" w:lineRule="auto"/>
        <w:jc w:val="center"/>
        <w:rPr>
          <w:sz w:val="22"/>
          <w:szCs w:val="22"/>
        </w:rPr>
      </w:pPr>
    </w:p>
    <w:p w14:paraId="73E06998" w14:textId="77777777" w:rsidR="00146494" w:rsidRPr="00BB02F9" w:rsidRDefault="00146494" w:rsidP="002B0AEC">
      <w:pPr>
        <w:pStyle w:val="Tekstpodstawowy3"/>
        <w:spacing w:after="0" w:line="276" w:lineRule="auto"/>
        <w:jc w:val="center"/>
        <w:rPr>
          <w:sz w:val="22"/>
          <w:szCs w:val="22"/>
        </w:rPr>
      </w:pPr>
    </w:p>
    <w:p w14:paraId="63FF59C8" w14:textId="77777777" w:rsidR="00146494" w:rsidRPr="00BB02F9" w:rsidRDefault="00146494" w:rsidP="002B0AEC">
      <w:pPr>
        <w:pStyle w:val="Tekstpodstawowy3"/>
        <w:spacing w:after="0" w:line="276" w:lineRule="auto"/>
        <w:jc w:val="center"/>
        <w:rPr>
          <w:sz w:val="22"/>
          <w:szCs w:val="22"/>
        </w:rPr>
      </w:pPr>
    </w:p>
    <w:p w14:paraId="4875B1FC" w14:textId="77777777" w:rsidR="00146494" w:rsidRPr="00BB02F9" w:rsidRDefault="00146494" w:rsidP="002B0AEC">
      <w:pPr>
        <w:pStyle w:val="Tekstpodstawowy3"/>
        <w:spacing w:after="0" w:line="276" w:lineRule="auto"/>
        <w:jc w:val="center"/>
        <w:rPr>
          <w:sz w:val="22"/>
          <w:szCs w:val="22"/>
        </w:rPr>
      </w:pPr>
    </w:p>
    <w:p w14:paraId="589A2C6C" w14:textId="77777777" w:rsidR="005A66FB" w:rsidRPr="00BB02F9" w:rsidRDefault="005A66FB" w:rsidP="002B0AEC">
      <w:pPr>
        <w:pStyle w:val="Tekstpodstawowy3"/>
        <w:spacing w:after="0" w:line="276" w:lineRule="auto"/>
        <w:jc w:val="center"/>
        <w:rPr>
          <w:sz w:val="22"/>
          <w:szCs w:val="22"/>
        </w:rPr>
      </w:pPr>
    </w:p>
    <w:p w14:paraId="4C060BFF" w14:textId="77777777" w:rsidR="005A66FB" w:rsidRPr="00BB02F9" w:rsidRDefault="005A66FB" w:rsidP="002B0AEC">
      <w:pPr>
        <w:pStyle w:val="Tekstpodstawowy3"/>
        <w:spacing w:after="0" w:line="276" w:lineRule="auto"/>
        <w:jc w:val="center"/>
        <w:rPr>
          <w:sz w:val="22"/>
          <w:szCs w:val="22"/>
        </w:rPr>
      </w:pPr>
    </w:p>
    <w:p w14:paraId="6DE4AA42" w14:textId="77777777" w:rsidR="0029218C" w:rsidRDefault="0029218C" w:rsidP="002B0AEC">
      <w:pPr>
        <w:pStyle w:val="Tekstpodstawowy3"/>
        <w:spacing w:after="0" w:line="276" w:lineRule="auto"/>
        <w:jc w:val="center"/>
        <w:rPr>
          <w:sz w:val="22"/>
          <w:szCs w:val="22"/>
        </w:rPr>
      </w:pPr>
    </w:p>
    <w:p w14:paraId="00CFB82B" w14:textId="77777777" w:rsidR="0056668E" w:rsidRPr="00BB02F9" w:rsidRDefault="0056668E" w:rsidP="002B0AEC">
      <w:pPr>
        <w:pStyle w:val="Tekstpodstawowy3"/>
        <w:spacing w:after="0" w:line="276" w:lineRule="auto"/>
        <w:jc w:val="center"/>
        <w:rPr>
          <w:sz w:val="22"/>
          <w:szCs w:val="22"/>
        </w:rPr>
      </w:pPr>
    </w:p>
    <w:p w14:paraId="6CBA5645" w14:textId="77777777" w:rsidR="002B0AEC" w:rsidRPr="00BB02F9" w:rsidRDefault="002B0AEC" w:rsidP="004B17CB">
      <w:pPr>
        <w:pStyle w:val="Tekstpodstawowy3"/>
        <w:spacing w:after="0" w:line="276" w:lineRule="auto"/>
        <w:rPr>
          <w:sz w:val="22"/>
          <w:szCs w:val="22"/>
        </w:rPr>
      </w:pPr>
    </w:p>
    <w:p w14:paraId="25B5526E" w14:textId="0F86F7B7" w:rsidR="00146494" w:rsidRPr="00BB02F9" w:rsidRDefault="002B0AEC" w:rsidP="002B0AEC">
      <w:pPr>
        <w:pStyle w:val="Tekstpodstawowy3"/>
        <w:spacing w:after="0" w:line="276" w:lineRule="auto"/>
        <w:jc w:val="center"/>
        <w:rPr>
          <w:sz w:val="22"/>
          <w:szCs w:val="22"/>
        </w:rPr>
        <w:sectPr w:rsidR="00146494" w:rsidRPr="00BB02F9" w:rsidSect="00C27E83">
          <w:headerReference w:type="even" r:id="rId9"/>
          <w:headerReference w:type="default" r:id="rId10"/>
          <w:footerReference w:type="even" r:id="rId11"/>
          <w:footerReference w:type="default" r:id="rId12"/>
          <w:pgSz w:w="11906" w:h="16838"/>
          <w:pgMar w:top="1417" w:right="1417" w:bottom="1417" w:left="1417" w:header="567" w:footer="708" w:gutter="0"/>
          <w:cols w:space="708"/>
          <w:titlePg/>
          <w:docGrid w:linePitch="360"/>
        </w:sectPr>
      </w:pPr>
      <w:r w:rsidRPr="00BB02F9">
        <w:rPr>
          <w:sz w:val="22"/>
          <w:szCs w:val="22"/>
        </w:rPr>
        <w:t xml:space="preserve">Wrocław, </w:t>
      </w:r>
      <w:r w:rsidR="0029218C" w:rsidRPr="00BB02F9">
        <w:rPr>
          <w:sz w:val="22"/>
          <w:szCs w:val="22"/>
        </w:rPr>
        <w:t xml:space="preserve">grudzień </w:t>
      </w:r>
      <w:r w:rsidRPr="00BB02F9">
        <w:rPr>
          <w:sz w:val="22"/>
          <w:szCs w:val="22"/>
        </w:rPr>
        <w:t>202</w:t>
      </w:r>
      <w:r w:rsidR="003F6B4C" w:rsidRPr="00BB02F9">
        <w:rPr>
          <w:sz w:val="22"/>
          <w:szCs w:val="22"/>
        </w:rPr>
        <w:t>4</w:t>
      </w:r>
      <w:r w:rsidR="004B17CB" w:rsidRPr="00BB02F9">
        <w:rPr>
          <w:sz w:val="22"/>
          <w:szCs w:val="22"/>
        </w:rPr>
        <w:t xml:space="preserve"> r.</w:t>
      </w:r>
    </w:p>
    <w:bookmarkStart w:id="2" w:name="_Toc185581605" w:displacedByCustomXml="next"/>
    <w:sdt>
      <w:sdtPr>
        <w:id w:val="1013179964"/>
        <w:docPartObj>
          <w:docPartGallery w:val="Table of Contents"/>
          <w:docPartUnique/>
        </w:docPartObj>
      </w:sdtPr>
      <w:sdtEndPr>
        <w:rPr>
          <w:bCs/>
        </w:rPr>
      </w:sdtEndPr>
      <w:sdtContent>
        <w:p w14:paraId="00AA6E6F" w14:textId="77777777" w:rsidR="004B17CB" w:rsidRPr="0022346F" w:rsidRDefault="004B17CB" w:rsidP="004B17CB">
          <w:pPr>
            <w:spacing w:before="240" w:after="120" w:line="276" w:lineRule="auto"/>
            <w:ind w:left="426" w:hanging="426"/>
            <w:jc w:val="both"/>
            <w:outlineLvl w:val="0"/>
            <w:rPr>
              <w:rFonts w:cstheme="minorHAnsi"/>
              <w:bCs/>
              <w:sz w:val="20"/>
              <w:szCs w:val="20"/>
            </w:rPr>
          </w:pPr>
          <w:r w:rsidRPr="0022346F">
            <w:rPr>
              <w:rFonts w:cstheme="minorHAnsi"/>
              <w:bCs/>
              <w:sz w:val="20"/>
              <w:szCs w:val="20"/>
            </w:rPr>
            <w:t>Spis treści</w:t>
          </w:r>
          <w:bookmarkEnd w:id="2"/>
        </w:p>
        <w:p w14:paraId="44E36759" w14:textId="3D49F3AC" w:rsidR="0022346F" w:rsidRPr="0022346F" w:rsidRDefault="004B17CB">
          <w:pPr>
            <w:pStyle w:val="Spistreci1"/>
            <w:tabs>
              <w:tab w:val="right" w:leader="dot" w:pos="9060"/>
            </w:tabs>
            <w:rPr>
              <w:rFonts w:eastAsiaTheme="minorEastAsia" w:cstheme="minorHAnsi"/>
              <w:bCs/>
              <w:noProof/>
              <w:kern w:val="2"/>
              <w:sz w:val="20"/>
              <w:szCs w:val="20"/>
              <w:lang w:eastAsia="pl-PL"/>
              <w14:ligatures w14:val="standardContextual"/>
            </w:rPr>
          </w:pPr>
          <w:r w:rsidRPr="0022346F">
            <w:rPr>
              <w:rFonts w:cstheme="minorHAnsi"/>
              <w:bCs/>
              <w:sz w:val="20"/>
              <w:szCs w:val="20"/>
            </w:rPr>
            <w:fldChar w:fldCharType="begin"/>
          </w:r>
          <w:r w:rsidRPr="0022346F">
            <w:rPr>
              <w:rFonts w:cstheme="minorHAnsi"/>
              <w:bCs/>
              <w:sz w:val="20"/>
              <w:szCs w:val="20"/>
            </w:rPr>
            <w:instrText xml:space="preserve"> TOC \o "1-3" \h \z \u </w:instrText>
          </w:r>
          <w:r w:rsidRPr="0022346F">
            <w:rPr>
              <w:rFonts w:cstheme="minorHAnsi"/>
              <w:bCs/>
              <w:sz w:val="20"/>
              <w:szCs w:val="20"/>
            </w:rPr>
            <w:fldChar w:fldCharType="separate"/>
          </w:r>
          <w:hyperlink w:anchor="_Toc185581605" w:history="1">
            <w:r w:rsidR="0022346F" w:rsidRPr="0022346F">
              <w:rPr>
                <w:rStyle w:val="Hipercze"/>
                <w:rFonts w:cstheme="minorHAnsi"/>
                <w:bCs/>
                <w:noProof/>
                <w:sz w:val="20"/>
                <w:szCs w:val="20"/>
              </w:rPr>
              <w:t>Spis treści</w:t>
            </w:r>
            <w:r w:rsidR="0022346F" w:rsidRPr="0022346F">
              <w:rPr>
                <w:rFonts w:cstheme="minorHAnsi"/>
                <w:bCs/>
                <w:noProof/>
                <w:webHidden/>
                <w:sz w:val="20"/>
                <w:szCs w:val="20"/>
              </w:rPr>
              <w:tab/>
            </w:r>
            <w:r w:rsidR="0022346F" w:rsidRPr="0022346F">
              <w:rPr>
                <w:rFonts w:cstheme="minorHAnsi"/>
                <w:bCs/>
                <w:noProof/>
                <w:webHidden/>
                <w:sz w:val="20"/>
                <w:szCs w:val="20"/>
              </w:rPr>
              <w:fldChar w:fldCharType="begin"/>
            </w:r>
            <w:r w:rsidR="0022346F" w:rsidRPr="0022346F">
              <w:rPr>
                <w:rFonts w:cstheme="minorHAnsi"/>
                <w:bCs/>
                <w:noProof/>
                <w:webHidden/>
                <w:sz w:val="20"/>
                <w:szCs w:val="20"/>
              </w:rPr>
              <w:instrText xml:space="preserve"> PAGEREF _Toc185581605 \h </w:instrText>
            </w:r>
            <w:r w:rsidR="0022346F" w:rsidRPr="0022346F">
              <w:rPr>
                <w:rFonts w:cstheme="minorHAnsi"/>
                <w:bCs/>
                <w:noProof/>
                <w:webHidden/>
                <w:sz w:val="20"/>
                <w:szCs w:val="20"/>
              </w:rPr>
            </w:r>
            <w:r w:rsidR="0022346F" w:rsidRPr="0022346F">
              <w:rPr>
                <w:rFonts w:cstheme="minorHAnsi"/>
                <w:bCs/>
                <w:noProof/>
                <w:webHidden/>
                <w:sz w:val="20"/>
                <w:szCs w:val="20"/>
              </w:rPr>
              <w:fldChar w:fldCharType="separate"/>
            </w:r>
            <w:r w:rsidR="007F0E42">
              <w:rPr>
                <w:rFonts w:cstheme="minorHAnsi"/>
                <w:bCs/>
                <w:noProof/>
                <w:webHidden/>
                <w:sz w:val="20"/>
                <w:szCs w:val="20"/>
              </w:rPr>
              <w:t>2</w:t>
            </w:r>
            <w:r w:rsidR="0022346F" w:rsidRPr="0022346F">
              <w:rPr>
                <w:rFonts w:cstheme="minorHAnsi"/>
                <w:bCs/>
                <w:noProof/>
                <w:webHidden/>
                <w:sz w:val="20"/>
                <w:szCs w:val="20"/>
              </w:rPr>
              <w:fldChar w:fldCharType="end"/>
            </w:r>
          </w:hyperlink>
        </w:p>
        <w:p w14:paraId="630097DF" w14:textId="1A297DD7"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06" w:history="1">
            <w:r w:rsidRPr="0022346F">
              <w:rPr>
                <w:rStyle w:val="Hipercze"/>
                <w:rFonts w:cstheme="minorHAnsi"/>
                <w:bCs/>
                <w:noProof/>
                <w:sz w:val="20"/>
                <w:szCs w:val="20"/>
              </w:rPr>
              <w:t>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Informacje wstępne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_Toc185581606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4</w:t>
            </w:r>
            <w:r w:rsidRPr="0022346F">
              <w:rPr>
                <w:rFonts w:cstheme="minorHAnsi"/>
                <w:bCs/>
                <w:noProof/>
                <w:webHidden/>
                <w:sz w:val="20"/>
                <w:szCs w:val="20"/>
              </w:rPr>
              <w:fldChar w:fldCharType="end"/>
            </w:r>
          </w:hyperlink>
        </w:p>
        <w:p w14:paraId="28CF3E59" w14:textId="1726A7CA"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07" w:history="1">
            <w:r w:rsidRPr="0022346F">
              <w:rPr>
                <w:rStyle w:val="Hipercze"/>
                <w:rFonts w:cstheme="minorHAnsi"/>
                <w:bCs/>
                <w:noProof/>
                <w:sz w:val="20"/>
                <w:szCs w:val="20"/>
              </w:rPr>
              <w:t>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Opis projektowanego przedsięwzięcia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_Toc185581607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4</w:t>
            </w:r>
            <w:r w:rsidRPr="0022346F">
              <w:rPr>
                <w:rFonts w:cstheme="minorHAnsi"/>
                <w:bCs/>
                <w:noProof/>
                <w:webHidden/>
                <w:sz w:val="20"/>
                <w:szCs w:val="20"/>
              </w:rPr>
              <w:fldChar w:fldCharType="end"/>
            </w:r>
          </w:hyperlink>
        </w:p>
        <w:p w14:paraId="3197AB3C" w14:textId="2E79AFD7"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08" w:history="1">
            <w:r w:rsidRPr="0022346F">
              <w:rPr>
                <w:rStyle w:val="Hipercze"/>
                <w:rFonts w:cstheme="minorHAnsi"/>
                <w:bCs/>
                <w:noProof/>
                <w:sz w:val="20"/>
                <w:szCs w:val="20"/>
              </w:rPr>
              <w:t>2.1.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Rodzaj, cechy i skala przedsięwzięcia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_Toc185581608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4</w:t>
            </w:r>
            <w:r w:rsidRPr="0022346F">
              <w:rPr>
                <w:rFonts w:cstheme="minorHAnsi"/>
                <w:bCs/>
                <w:noProof/>
                <w:webHidden/>
                <w:sz w:val="20"/>
                <w:szCs w:val="20"/>
              </w:rPr>
              <w:fldChar w:fldCharType="end"/>
            </w:r>
          </w:hyperlink>
        </w:p>
        <w:p w14:paraId="2290DA8A" w14:textId="0CE56B58"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09" w:history="1">
            <w:r w:rsidRPr="0022346F">
              <w:rPr>
                <w:rStyle w:val="Hipercze"/>
                <w:rFonts w:cstheme="minorHAnsi"/>
                <w:bCs/>
                <w:noProof/>
                <w:sz w:val="20"/>
                <w:szCs w:val="20"/>
              </w:rPr>
              <w:t>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Informacje o środowisku przyrodniczym w rejonie przedsięwzięcia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_Toc185581609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7</w:t>
            </w:r>
            <w:r w:rsidRPr="0022346F">
              <w:rPr>
                <w:rFonts w:cstheme="minorHAnsi"/>
                <w:bCs/>
                <w:noProof/>
                <w:webHidden/>
                <w:sz w:val="20"/>
                <w:szCs w:val="20"/>
              </w:rPr>
              <w:fldChar w:fldCharType="end"/>
            </w:r>
          </w:hyperlink>
        </w:p>
        <w:p w14:paraId="2A1CAD63" w14:textId="207CBF68"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10" w:history="1">
            <w:r w:rsidRPr="0022346F">
              <w:rPr>
                <w:rStyle w:val="Hipercze"/>
                <w:rFonts w:cstheme="minorHAnsi"/>
                <w:bCs/>
                <w:noProof/>
                <w:sz w:val="20"/>
                <w:szCs w:val="20"/>
              </w:rPr>
              <w:t>3.1.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Położenie geograficzne, geologia i rzeźba terenu</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_Toc185581610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7</w:t>
            </w:r>
            <w:r w:rsidRPr="0022346F">
              <w:rPr>
                <w:rFonts w:cstheme="minorHAnsi"/>
                <w:bCs/>
                <w:noProof/>
                <w:webHidden/>
                <w:sz w:val="20"/>
                <w:szCs w:val="20"/>
              </w:rPr>
              <w:fldChar w:fldCharType="end"/>
            </w:r>
          </w:hyperlink>
        </w:p>
        <w:p w14:paraId="29346CDB" w14:textId="468F2A76"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1" w:history="1">
            <w:r w:rsidRPr="0022346F">
              <w:rPr>
                <w:rStyle w:val="Hipercze"/>
                <w:rFonts w:cstheme="minorHAnsi"/>
                <w:bCs/>
                <w:noProof/>
                <w:sz w:val="20"/>
                <w:szCs w:val="20"/>
              </w:rPr>
              <w:t>3.1.1.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Złoża kopalin, obszary i tereny górnicze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_Toc185581611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7</w:t>
            </w:r>
            <w:r w:rsidRPr="0022346F">
              <w:rPr>
                <w:rFonts w:cstheme="minorHAnsi"/>
                <w:bCs/>
                <w:noProof/>
                <w:webHidden/>
                <w:sz w:val="20"/>
                <w:szCs w:val="20"/>
              </w:rPr>
              <w:fldChar w:fldCharType="end"/>
            </w:r>
          </w:hyperlink>
        </w:p>
        <w:p w14:paraId="5B40E8BF" w14:textId="6E62F632"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2" w:history="1">
            <w:r w:rsidRPr="0022346F">
              <w:rPr>
                <w:rStyle w:val="Hipercze"/>
                <w:rFonts w:cstheme="minorHAnsi"/>
                <w:bCs/>
                <w:noProof/>
                <w:sz w:val="20"/>
                <w:szCs w:val="20"/>
              </w:rPr>
              <w:t>3.1.2.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Osuwiska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_Toc185581612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8</w:t>
            </w:r>
            <w:r w:rsidRPr="0022346F">
              <w:rPr>
                <w:rFonts w:cstheme="minorHAnsi"/>
                <w:bCs/>
                <w:noProof/>
                <w:webHidden/>
                <w:sz w:val="20"/>
                <w:szCs w:val="20"/>
              </w:rPr>
              <w:fldChar w:fldCharType="end"/>
            </w:r>
          </w:hyperlink>
        </w:p>
        <w:p w14:paraId="642DC366" w14:textId="3FE86709"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13" w:history="1">
            <w:r w:rsidRPr="0022346F">
              <w:rPr>
                <w:rStyle w:val="Hipercze"/>
                <w:rFonts w:cstheme="minorHAnsi"/>
                <w:bCs/>
                <w:noProof/>
                <w:sz w:val="20"/>
                <w:szCs w:val="20"/>
              </w:rPr>
              <w:t>3.2.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Gleby</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_Toc185581613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8</w:t>
            </w:r>
            <w:r w:rsidRPr="0022346F">
              <w:rPr>
                <w:rFonts w:cstheme="minorHAnsi"/>
                <w:bCs/>
                <w:noProof/>
                <w:webHidden/>
                <w:sz w:val="20"/>
                <w:szCs w:val="20"/>
              </w:rPr>
              <w:fldChar w:fldCharType="end"/>
            </w:r>
          </w:hyperlink>
        </w:p>
        <w:p w14:paraId="4AADFBFE" w14:textId="25B40552"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14" w:history="1">
            <w:r w:rsidRPr="0022346F">
              <w:rPr>
                <w:rStyle w:val="Hipercze"/>
                <w:rFonts w:cstheme="minorHAnsi"/>
                <w:bCs/>
                <w:noProof/>
                <w:sz w:val="20"/>
                <w:szCs w:val="20"/>
              </w:rPr>
              <w:t>3.3.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Wody</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_Toc185581614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8</w:t>
            </w:r>
            <w:r w:rsidRPr="0022346F">
              <w:rPr>
                <w:rFonts w:cstheme="minorHAnsi"/>
                <w:bCs/>
                <w:noProof/>
                <w:webHidden/>
                <w:sz w:val="20"/>
                <w:szCs w:val="20"/>
              </w:rPr>
              <w:fldChar w:fldCharType="end"/>
            </w:r>
          </w:hyperlink>
        </w:p>
        <w:p w14:paraId="0FA9143F" w14:textId="6712293E"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5" w:history="1">
            <w:r w:rsidRPr="0022346F">
              <w:rPr>
                <w:rStyle w:val="Hipercze"/>
                <w:rFonts w:cstheme="minorHAnsi"/>
                <w:bCs/>
                <w:noProof/>
                <w:sz w:val="20"/>
                <w:szCs w:val="20"/>
              </w:rPr>
              <w:t>3.3.1.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Wody powierzchniowe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_Toc185581615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8</w:t>
            </w:r>
            <w:r w:rsidRPr="0022346F">
              <w:rPr>
                <w:rFonts w:cstheme="minorHAnsi"/>
                <w:bCs/>
                <w:noProof/>
                <w:webHidden/>
                <w:sz w:val="20"/>
                <w:szCs w:val="20"/>
              </w:rPr>
              <w:fldChar w:fldCharType="end"/>
            </w:r>
          </w:hyperlink>
        </w:p>
        <w:p w14:paraId="647A679C" w14:textId="2A6F0AA7"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6" w:history="1">
            <w:r w:rsidRPr="0022346F">
              <w:rPr>
                <w:rStyle w:val="Hipercze"/>
                <w:rFonts w:cstheme="minorHAnsi"/>
                <w:bCs/>
                <w:noProof/>
                <w:sz w:val="20"/>
                <w:szCs w:val="20"/>
              </w:rPr>
              <w:t>3.3.2.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Wody podziemne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_Toc185581616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8</w:t>
            </w:r>
            <w:r w:rsidRPr="0022346F">
              <w:rPr>
                <w:rFonts w:cstheme="minorHAnsi"/>
                <w:bCs/>
                <w:noProof/>
                <w:webHidden/>
                <w:sz w:val="20"/>
                <w:szCs w:val="20"/>
              </w:rPr>
              <w:fldChar w:fldCharType="end"/>
            </w:r>
          </w:hyperlink>
        </w:p>
        <w:p w14:paraId="46E5CAC0" w14:textId="58156E03"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7" w:history="1">
            <w:r w:rsidRPr="0022346F">
              <w:rPr>
                <w:rStyle w:val="Hipercze"/>
                <w:rFonts w:cstheme="minorHAnsi"/>
                <w:bCs/>
                <w:noProof/>
                <w:sz w:val="20"/>
                <w:szCs w:val="20"/>
              </w:rPr>
              <w:t>3.3.3.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Zagrożenie powodzią</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_Toc185581617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78A003FC" w14:textId="74BE2873"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18" w:history="1">
            <w:r w:rsidRPr="0022346F">
              <w:rPr>
                <w:rStyle w:val="Hipercze"/>
                <w:rFonts w:cstheme="minorHAnsi"/>
                <w:bCs/>
                <w:noProof/>
                <w:sz w:val="20"/>
                <w:szCs w:val="20"/>
              </w:rPr>
              <w:t>3.3.4.</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Ujęcia wód</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_Toc185581618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2DC5CB64" w14:textId="53BD28D9"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19" w:history="1">
            <w:r w:rsidRPr="0022346F">
              <w:rPr>
                <w:rStyle w:val="Hipercze"/>
                <w:rFonts w:cstheme="minorHAnsi"/>
                <w:bCs/>
                <w:noProof/>
                <w:sz w:val="20"/>
                <w:szCs w:val="20"/>
              </w:rPr>
              <w:t>3.4.</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Warunki klimatyczne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_Toc185581619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18188416" w14:textId="75A1FAA5"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0" w:history="1">
            <w:r w:rsidRPr="0022346F">
              <w:rPr>
                <w:rStyle w:val="Hipercze"/>
                <w:rFonts w:cstheme="minorHAnsi"/>
                <w:bCs/>
                <w:noProof/>
                <w:sz w:val="20"/>
                <w:szCs w:val="20"/>
              </w:rPr>
              <w:t>3.5.</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Powietrze atmosferyczne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_Toc185581620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7F9001C7" w14:textId="05D7FF29"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1" w:history="1">
            <w:r w:rsidRPr="0022346F">
              <w:rPr>
                <w:rStyle w:val="Hipercze"/>
                <w:rFonts w:cstheme="minorHAnsi"/>
                <w:bCs/>
                <w:noProof/>
                <w:sz w:val="20"/>
                <w:szCs w:val="20"/>
              </w:rPr>
              <w:t>3.6.</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Uzdrowiska i obszary ochrony uzdrowiskowej</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_Toc185581621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52A11B90" w14:textId="0ADDE8B2"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2" w:history="1">
            <w:r w:rsidRPr="0022346F">
              <w:rPr>
                <w:rStyle w:val="Hipercze"/>
                <w:rFonts w:cstheme="minorHAnsi"/>
                <w:bCs/>
                <w:noProof/>
                <w:sz w:val="20"/>
                <w:szCs w:val="20"/>
              </w:rPr>
              <w:t>3.7.</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Klimat akustyczny</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_Toc185581622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09AB4F4A" w14:textId="484AFA69"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3" w:history="1">
            <w:r w:rsidRPr="0022346F">
              <w:rPr>
                <w:rStyle w:val="Hipercze"/>
                <w:rFonts w:cstheme="minorHAnsi"/>
                <w:bCs/>
                <w:noProof/>
                <w:sz w:val="20"/>
                <w:szCs w:val="20"/>
              </w:rPr>
              <w:t>3.8.</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Pole elektromagnetyczne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_Toc185581623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9</w:t>
            </w:r>
            <w:r w:rsidRPr="0022346F">
              <w:rPr>
                <w:rFonts w:cstheme="minorHAnsi"/>
                <w:bCs/>
                <w:noProof/>
                <w:webHidden/>
                <w:sz w:val="20"/>
                <w:szCs w:val="20"/>
              </w:rPr>
              <w:fldChar w:fldCharType="end"/>
            </w:r>
          </w:hyperlink>
        </w:p>
        <w:p w14:paraId="0C0D738C" w14:textId="55038D26"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4" w:history="1">
            <w:r w:rsidRPr="0022346F">
              <w:rPr>
                <w:rStyle w:val="Hipercze"/>
                <w:rFonts w:cstheme="minorHAnsi"/>
                <w:bCs/>
                <w:noProof/>
                <w:sz w:val="20"/>
                <w:szCs w:val="20"/>
              </w:rPr>
              <w:t>3.9.</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Dziedzictwo historyczne i kulturowe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_Toc185581624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10</w:t>
            </w:r>
            <w:r w:rsidRPr="0022346F">
              <w:rPr>
                <w:rFonts w:cstheme="minorHAnsi"/>
                <w:bCs/>
                <w:noProof/>
                <w:webHidden/>
                <w:sz w:val="20"/>
                <w:szCs w:val="20"/>
              </w:rPr>
              <w:fldChar w:fldCharType="end"/>
            </w:r>
          </w:hyperlink>
        </w:p>
        <w:p w14:paraId="7B167508" w14:textId="479F8EFD"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25" w:history="1">
            <w:r w:rsidRPr="0022346F">
              <w:rPr>
                <w:rStyle w:val="Hipercze"/>
                <w:rFonts w:cstheme="minorHAnsi"/>
                <w:bCs/>
                <w:noProof/>
                <w:sz w:val="20"/>
                <w:szCs w:val="20"/>
              </w:rPr>
              <w:t>3.10.</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Krajobraz</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_Toc185581625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10</w:t>
            </w:r>
            <w:r w:rsidRPr="0022346F">
              <w:rPr>
                <w:rFonts w:cstheme="minorHAnsi"/>
                <w:bCs/>
                <w:noProof/>
                <w:webHidden/>
                <w:sz w:val="20"/>
                <w:szCs w:val="20"/>
              </w:rPr>
              <w:fldChar w:fldCharType="end"/>
            </w:r>
          </w:hyperlink>
        </w:p>
        <w:p w14:paraId="2794B66F" w14:textId="7D58C70F"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26" w:history="1">
            <w:r w:rsidRPr="0022346F">
              <w:rPr>
                <w:rStyle w:val="Hipercze"/>
                <w:rFonts w:cstheme="minorHAnsi"/>
                <w:bCs/>
                <w:i/>
                <w:iCs/>
                <w:noProof/>
                <w:sz w:val="20"/>
                <w:szCs w:val="20"/>
              </w:rPr>
              <w:t>3.11.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i/>
                <w:iCs/>
                <w:noProof/>
                <w:sz w:val="20"/>
                <w:szCs w:val="20"/>
              </w:rPr>
              <w:t>Usytuowanie inwestycji względem obszarów podlegających ochronie na podstawie ustawy z dnia 16 kwietnia 2004 r. o ochronie przyrody oraz korytarzy ekologicznych</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_Toc185581626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10</w:t>
            </w:r>
            <w:r w:rsidRPr="0022346F">
              <w:rPr>
                <w:rFonts w:cstheme="minorHAnsi"/>
                <w:bCs/>
                <w:noProof/>
                <w:webHidden/>
                <w:sz w:val="20"/>
                <w:szCs w:val="20"/>
              </w:rPr>
              <w:fldChar w:fldCharType="end"/>
            </w:r>
          </w:hyperlink>
        </w:p>
        <w:p w14:paraId="0F2783FD" w14:textId="225572A8"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27" w:history="1">
            <w:r w:rsidRPr="0022346F">
              <w:rPr>
                <w:rStyle w:val="Hipercze"/>
                <w:rFonts w:cstheme="minorHAnsi"/>
                <w:bCs/>
                <w:noProof/>
                <w:sz w:val="20"/>
                <w:szCs w:val="20"/>
              </w:rPr>
              <w:t>3.12.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Środowisko przyrodnicze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_Toc185581627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10</w:t>
            </w:r>
            <w:r w:rsidRPr="0022346F">
              <w:rPr>
                <w:rFonts w:cstheme="minorHAnsi"/>
                <w:bCs/>
                <w:noProof/>
                <w:webHidden/>
                <w:sz w:val="20"/>
                <w:szCs w:val="20"/>
              </w:rPr>
              <w:fldChar w:fldCharType="end"/>
            </w:r>
          </w:hyperlink>
        </w:p>
        <w:p w14:paraId="79FF3535" w14:textId="338D9EEB"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28" w:history="1">
            <w:r w:rsidRPr="0022346F">
              <w:rPr>
                <w:rStyle w:val="Hipercze"/>
                <w:rFonts w:cstheme="minorHAnsi"/>
                <w:bCs/>
                <w:noProof/>
                <w:sz w:val="20"/>
                <w:szCs w:val="20"/>
              </w:rPr>
              <w:t>4.</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Określenie przewidywanego oddziaływania analizowanych wariantów na środowisko</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_Toc185581628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11</w:t>
            </w:r>
            <w:r w:rsidRPr="0022346F">
              <w:rPr>
                <w:rFonts w:cstheme="minorHAnsi"/>
                <w:bCs/>
                <w:noProof/>
                <w:webHidden/>
                <w:sz w:val="20"/>
                <w:szCs w:val="20"/>
              </w:rPr>
              <w:fldChar w:fldCharType="end"/>
            </w:r>
          </w:hyperlink>
        </w:p>
        <w:p w14:paraId="4EA92A37" w14:textId="08AE7B5F"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29" w:history="1">
            <w:r w:rsidRPr="0022346F">
              <w:rPr>
                <w:rStyle w:val="Hipercze"/>
                <w:rFonts w:cstheme="minorHAnsi"/>
                <w:bCs/>
                <w:noProof/>
                <w:sz w:val="20"/>
                <w:szCs w:val="20"/>
              </w:rPr>
              <w:t>4.1.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Powierzchnia ziemi i gleba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_Toc185581629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11</w:t>
            </w:r>
            <w:r w:rsidRPr="0022346F">
              <w:rPr>
                <w:rFonts w:cstheme="minorHAnsi"/>
                <w:bCs/>
                <w:noProof/>
                <w:webHidden/>
                <w:sz w:val="20"/>
                <w:szCs w:val="20"/>
              </w:rPr>
              <w:fldChar w:fldCharType="end"/>
            </w:r>
          </w:hyperlink>
        </w:p>
        <w:p w14:paraId="4AC5527A" w14:textId="57D35DA5"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0" w:history="1">
            <w:r w:rsidRPr="0022346F">
              <w:rPr>
                <w:rStyle w:val="Hipercze"/>
                <w:rFonts w:cstheme="minorHAnsi"/>
                <w:bCs/>
                <w:noProof/>
                <w:sz w:val="20"/>
                <w:szCs w:val="20"/>
              </w:rPr>
              <w:t>4.2.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Wody powierzchniowe i podziemne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_Toc185581630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11</w:t>
            </w:r>
            <w:r w:rsidRPr="0022346F">
              <w:rPr>
                <w:rFonts w:cstheme="minorHAnsi"/>
                <w:bCs/>
                <w:noProof/>
                <w:webHidden/>
                <w:sz w:val="20"/>
                <w:szCs w:val="20"/>
              </w:rPr>
              <w:fldChar w:fldCharType="end"/>
            </w:r>
          </w:hyperlink>
        </w:p>
        <w:p w14:paraId="0EF9EBA3" w14:textId="70F8028A"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1" w:history="1">
            <w:r w:rsidRPr="0022346F">
              <w:rPr>
                <w:rStyle w:val="Hipercze"/>
                <w:rFonts w:cstheme="minorHAnsi"/>
                <w:bCs/>
                <w:noProof/>
                <w:sz w:val="20"/>
                <w:szCs w:val="20"/>
              </w:rPr>
              <w:t>4.3.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Odpady</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_Toc185581631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12</w:t>
            </w:r>
            <w:r w:rsidRPr="0022346F">
              <w:rPr>
                <w:rFonts w:cstheme="minorHAnsi"/>
                <w:bCs/>
                <w:noProof/>
                <w:webHidden/>
                <w:sz w:val="20"/>
                <w:szCs w:val="20"/>
              </w:rPr>
              <w:fldChar w:fldCharType="end"/>
            </w:r>
          </w:hyperlink>
        </w:p>
        <w:p w14:paraId="24D19379" w14:textId="3DCB3AAE"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2" w:history="1">
            <w:r w:rsidRPr="0022346F">
              <w:rPr>
                <w:rStyle w:val="Hipercze"/>
                <w:rFonts w:cstheme="minorHAnsi"/>
                <w:bCs/>
                <w:noProof/>
                <w:sz w:val="20"/>
                <w:szCs w:val="20"/>
              </w:rPr>
              <w:t>4.4.</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Klimat</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_Toc185581632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12</w:t>
            </w:r>
            <w:r w:rsidRPr="0022346F">
              <w:rPr>
                <w:rFonts w:cstheme="minorHAnsi"/>
                <w:bCs/>
                <w:noProof/>
                <w:webHidden/>
                <w:sz w:val="20"/>
                <w:szCs w:val="20"/>
              </w:rPr>
              <w:fldChar w:fldCharType="end"/>
            </w:r>
          </w:hyperlink>
        </w:p>
        <w:p w14:paraId="171358D5" w14:textId="137E6A80"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3" w:history="1">
            <w:r w:rsidRPr="0022346F">
              <w:rPr>
                <w:rStyle w:val="Hipercze"/>
                <w:rFonts w:cstheme="minorHAnsi"/>
                <w:bCs/>
                <w:noProof/>
                <w:sz w:val="20"/>
                <w:szCs w:val="20"/>
              </w:rPr>
              <w:t>4.5.</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Powietrze atmosferyczne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_Toc185581633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12</w:t>
            </w:r>
            <w:r w:rsidRPr="0022346F">
              <w:rPr>
                <w:rFonts w:cstheme="minorHAnsi"/>
                <w:bCs/>
                <w:noProof/>
                <w:webHidden/>
                <w:sz w:val="20"/>
                <w:szCs w:val="20"/>
              </w:rPr>
              <w:fldChar w:fldCharType="end"/>
            </w:r>
          </w:hyperlink>
        </w:p>
        <w:p w14:paraId="5C43AEFB" w14:textId="6CF1D9FC"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4" w:history="1">
            <w:r w:rsidRPr="0022346F">
              <w:rPr>
                <w:rStyle w:val="Hipercze"/>
                <w:rFonts w:cstheme="minorHAnsi"/>
                <w:bCs/>
                <w:noProof/>
                <w:sz w:val="20"/>
                <w:szCs w:val="20"/>
              </w:rPr>
              <w:t>4.6.</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Klimat akustyczny</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_Toc185581634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12</w:t>
            </w:r>
            <w:r w:rsidRPr="0022346F">
              <w:rPr>
                <w:rFonts w:cstheme="minorHAnsi"/>
                <w:bCs/>
                <w:noProof/>
                <w:webHidden/>
                <w:sz w:val="20"/>
                <w:szCs w:val="20"/>
              </w:rPr>
              <w:fldChar w:fldCharType="end"/>
            </w:r>
          </w:hyperlink>
        </w:p>
        <w:p w14:paraId="2B9CB797" w14:textId="02B35A5D"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5" w:history="1">
            <w:r w:rsidRPr="0022346F">
              <w:rPr>
                <w:rStyle w:val="Hipercze"/>
                <w:rFonts w:cstheme="minorHAnsi"/>
                <w:bCs/>
                <w:noProof/>
                <w:sz w:val="20"/>
                <w:szCs w:val="20"/>
              </w:rPr>
              <w:t>4.7.</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Pole elektromagnetyczne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_Toc185581635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13</w:t>
            </w:r>
            <w:r w:rsidRPr="0022346F">
              <w:rPr>
                <w:rFonts w:cstheme="minorHAnsi"/>
                <w:bCs/>
                <w:noProof/>
                <w:webHidden/>
                <w:sz w:val="20"/>
                <w:szCs w:val="20"/>
              </w:rPr>
              <w:fldChar w:fldCharType="end"/>
            </w:r>
          </w:hyperlink>
        </w:p>
        <w:p w14:paraId="363BDE9E" w14:textId="17565037"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6" w:history="1">
            <w:r w:rsidRPr="0022346F">
              <w:rPr>
                <w:rStyle w:val="Hipercze"/>
                <w:rFonts w:cstheme="minorHAnsi"/>
                <w:bCs/>
                <w:noProof/>
                <w:sz w:val="20"/>
                <w:szCs w:val="20"/>
              </w:rPr>
              <w:t>4.8.</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Dziedzictwo historyczne i kulturowe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_Toc185581636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13</w:t>
            </w:r>
            <w:r w:rsidRPr="0022346F">
              <w:rPr>
                <w:rFonts w:cstheme="minorHAnsi"/>
                <w:bCs/>
                <w:noProof/>
                <w:webHidden/>
                <w:sz w:val="20"/>
                <w:szCs w:val="20"/>
              </w:rPr>
              <w:fldChar w:fldCharType="end"/>
            </w:r>
          </w:hyperlink>
        </w:p>
        <w:p w14:paraId="31D8272B" w14:textId="490FBA48" w:rsidR="0022346F" w:rsidRPr="0022346F" w:rsidRDefault="0022346F">
          <w:pPr>
            <w:pStyle w:val="Spistreci2"/>
            <w:tabs>
              <w:tab w:val="left" w:pos="880"/>
              <w:tab w:val="right" w:leader="dot" w:pos="9060"/>
            </w:tabs>
            <w:rPr>
              <w:rFonts w:eastAsiaTheme="minorEastAsia" w:cstheme="minorHAnsi"/>
              <w:bCs/>
              <w:noProof/>
              <w:kern w:val="2"/>
              <w:sz w:val="20"/>
              <w:szCs w:val="20"/>
              <w:lang w:eastAsia="pl-PL"/>
              <w14:ligatures w14:val="standardContextual"/>
            </w:rPr>
          </w:pPr>
          <w:hyperlink w:anchor="_Toc185581637" w:history="1">
            <w:r w:rsidRPr="0022346F">
              <w:rPr>
                <w:rStyle w:val="Hipercze"/>
                <w:rFonts w:cstheme="minorHAnsi"/>
                <w:bCs/>
                <w:noProof/>
                <w:sz w:val="20"/>
                <w:szCs w:val="20"/>
              </w:rPr>
              <w:t>4.9.</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Krajobraz</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_Toc185581637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13</w:t>
            </w:r>
            <w:r w:rsidRPr="0022346F">
              <w:rPr>
                <w:rFonts w:cstheme="minorHAnsi"/>
                <w:bCs/>
                <w:noProof/>
                <w:webHidden/>
                <w:sz w:val="20"/>
                <w:szCs w:val="20"/>
              </w:rPr>
              <w:fldChar w:fldCharType="end"/>
            </w:r>
          </w:hyperlink>
        </w:p>
        <w:p w14:paraId="4C63794F" w14:textId="32282605"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38" w:history="1">
            <w:r w:rsidRPr="0022346F">
              <w:rPr>
                <w:rStyle w:val="Hipercze"/>
                <w:rFonts w:cstheme="minorHAnsi"/>
                <w:bCs/>
                <w:noProof/>
                <w:sz w:val="20"/>
                <w:szCs w:val="20"/>
              </w:rPr>
              <w:t>4.10.</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Środowisko przyrodnicze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_Toc185581638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13</w:t>
            </w:r>
            <w:r w:rsidRPr="0022346F">
              <w:rPr>
                <w:rFonts w:cstheme="minorHAnsi"/>
                <w:bCs/>
                <w:noProof/>
                <w:webHidden/>
                <w:sz w:val="20"/>
                <w:szCs w:val="20"/>
              </w:rPr>
              <w:fldChar w:fldCharType="end"/>
            </w:r>
          </w:hyperlink>
        </w:p>
        <w:p w14:paraId="1F3199A1" w14:textId="526EF491"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39" w:history="1">
            <w:r w:rsidRPr="0022346F">
              <w:rPr>
                <w:rStyle w:val="Hipercze"/>
                <w:rFonts w:cstheme="minorHAnsi"/>
                <w:bCs/>
                <w:noProof/>
                <w:sz w:val="20"/>
                <w:szCs w:val="20"/>
              </w:rPr>
              <w:t>4.10.1.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Odziaływanie na szatę roślinną i faunę</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_Toc185581639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13</w:t>
            </w:r>
            <w:r w:rsidRPr="0022346F">
              <w:rPr>
                <w:rFonts w:cstheme="minorHAnsi"/>
                <w:bCs/>
                <w:noProof/>
                <w:webHidden/>
                <w:sz w:val="20"/>
                <w:szCs w:val="20"/>
              </w:rPr>
              <w:fldChar w:fldCharType="end"/>
            </w:r>
          </w:hyperlink>
        </w:p>
        <w:p w14:paraId="4CDF655E" w14:textId="47FB30D9"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40" w:history="1">
            <w:r w:rsidRPr="0022346F">
              <w:rPr>
                <w:rStyle w:val="Hipercze"/>
                <w:rFonts w:cstheme="minorHAnsi"/>
                <w:bCs/>
                <w:noProof/>
                <w:sz w:val="20"/>
                <w:szCs w:val="20"/>
              </w:rPr>
              <w:t>4.10.2.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Oddziaływanie na obszary chronione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_Toc185581640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14</w:t>
            </w:r>
            <w:r w:rsidRPr="0022346F">
              <w:rPr>
                <w:rFonts w:cstheme="minorHAnsi"/>
                <w:bCs/>
                <w:noProof/>
                <w:webHidden/>
                <w:sz w:val="20"/>
                <w:szCs w:val="20"/>
              </w:rPr>
              <w:fldChar w:fldCharType="end"/>
            </w:r>
          </w:hyperlink>
        </w:p>
        <w:p w14:paraId="3140A39C" w14:textId="7F385764" w:rsidR="0022346F" w:rsidRPr="0022346F" w:rsidRDefault="0022346F">
          <w:pPr>
            <w:pStyle w:val="Spistreci3"/>
            <w:tabs>
              <w:tab w:val="left" w:pos="1320"/>
              <w:tab w:val="right" w:leader="dot" w:pos="9060"/>
            </w:tabs>
            <w:rPr>
              <w:rFonts w:eastAsiaTheme="minorEastAsia" w:cstheme="minorHAnsi"/>
              <w:bCs/>
              <w:noProof/>
              <w:kern w:val="2"/>
              <w:sz w:val="20"/>
              <w:szCs w:val="20"/>
              <w:lang w:eastAsia="pl-PL"/>
              <w14:ligatures w14:val="standardContextual"/>
            </w:rPr>
          </w:pPr>
          <w:hyperlink w:anchor="_Toc185581641" w:history="1">
            <w:r w:rsidRPr="0022346F">
              <w:rPr>
                <w:rStyle w:val="Hipercze"/>
                <w:rFonts w:cstheme="minorHAnsi"/>
                <w:bCs/>
                <w:noProof/>
                <w:sz w:val="20"/>
                <w:szCs w:val="20"/>
              </w:rPr>
              <w:t>4.10.3.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Oddziaływanie na korytarze ekologiczne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_Toc185581641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14</w:t>
            </w:r>
            <w:r w:rsidRPr="0022346F">
              <w:rPr>
                <w:rFonts w:cstheme="minorHAnsi"/>
                <w:bCs/>
                <w:noProof/>
                <w:webHidden/>
                <w:sz w:val="20"/>
                <w:szCs w:val="20"/>
              </w:rPr>
              <w:fldChar w:fldCharType="end"/>
            </w:r>
          </w:hyperlink>
        </w:p>
        <w:p w14:paraId="17D1770F" w14:textId="00A3C8BA"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42" w:history="1">
            <w:r w:rsidRPr="0022346F">
              <w:rPr>
                <w:rStyle w:val="Hipercze"/>
                <w:rFonts w:cstheme="minorHAnsi"/>
                <w:bCs/>
                <w:noProof/>
                <w:sz w:val="20"/>
                <w:szCs w:val="20"/>
              </w:rPr>
              <w:t>5.</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Informacje na temat powiązań z innymi przedsięwzięciami, w szczególności kumulowania się oddziaływań przedsięwzięć realizowanych, zrealizowanych lub planowanych, dla których wydano decyzję o środowiskowych uwarunkowaniach, znajdujących się na terenie, na którym planuje się realizację przedsięwzięcia, oraz w obszarze oddziaływania planowanego przedsięwzięcia – w zakresie, w jakim ich oddziaływania mogą prowadzić do skumulowania oddziaływań z planowanym przedsięwzięciem</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_Toc185581642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15</w:t>
            </w:r>
            <w:r w:rsidRPr="0022346F">
              <w:rPr>
                <w:rFonts w:cstheme="minorHAnsi"/>
                <w:bCs/>
                <w:noProof/>
                <w:webHidden/>
                <w:sz w:val="20"/>
                <w:szCs w:val="20"/>
              </w:rPr>
              <w:fldChar w:fldCharType="end"/>
            </w:r>
          </w:hyperlink>
        </w:p>
        <w:p w14:paraId="59D136B1" w14:textId="1FE703AB"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43" w:history="1">
            <w:r w:rsidRPr="0022346F">
              <w:rPr>
                <w:rStyle w:val="Hipercze"/>
                <w:rFonts w:cstheme="minorHAnsi"/>
                <w:bCs/>
                <w:noProof/>
                <w:sz w:val="20"/>
                <w:szCs w:val="20"/>
              </w:rPr>
              <w:t>6.</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Uzasadnienie proponowanego przez Wnioskodawcę wariantu wskazanego do realizacji</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_Toc185581643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16</w:t>
            </w:r>
            <w:r w:rsidRPr="0022346F">
              <w:rPr>
                <w:rFonts w:cstheme="minorHAnsi"/>
                <w:bCs/>
                <w:noProof/>
                <w:webHidden/>
                <w:sz w:val="20"/>
                <w:szCs w:val="20"/>
              </w:rPr>
              <w:fldChar w:fldCharType="end"/>
            </w:r>
          </w:hyperlink>
        </w:p>
        <w:p w14:paraId="4A2BFFA3" w14:textId="7F7A2B7F"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44" w:history="1">
            <w:r w:rsidRPr="0022346F">
              <w:rPr>
                <w:rStyle w:val="Hipercze"/>
                <w:rFonts w:cstheme="minorHAnsi"/>
                <w:bCs/>
                <w:noProof/>
                <w:sz w:val="20"/>
                <w:szCs w:val="20"/>
              </w:rPr>
              <w:t>7.</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Możliwe transgraniczne oddziaływanie na środowisko</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_Toc185581644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16</w:t>
            </w:r>
            <w:r w:rsidRPr="0022346F">
              <w:rPr>
                <w:rFonts w:cstheme="minorHAnsi"/>
                <w:bCs/>
                <w:noProof/>
                <w:webHidden/>
                <w:sz w:val="20"/>
                <w:szCs w:val="20"/>
              </w:rPr>
              <w:fldChar w:fldCharType="end"/>
            </w:r>
          </w:hyperlink>
        </w:p>
        <w:p w14:paraId="14FAFA2B" w14:textId="12EE197F"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45" w:history="1">
            <w:r w:rsidRPr="0022346F">
              <w:rPr>
                <w:rStyle w:val="Hipercze"/>
                <w:rFonts w:cstheme="minorHAnsi"/>
                <w:bCs/>
                <w:noProof/>
                <w:sz w:val="20"/>
                <w:szCs w:val="20"/>
              </w:rPr>
              <w:t>8.</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Porównanie proponowanej technologii z technologią spełniającą wymagania, o których mowa w art. 143 ustawy Prawo ochrony środowiska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_Toc185581645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17</w:t>
            </w:r>
            <w:r w:rsidRPr="0022346F">
              <w:rPr>
                <w:rFonts w:cstheme="minorHAnsi"/>
                <w:bCs/>
                <w:noProof/>
                <w:webHidden/>
                <w:sz w:val="20"/>
                <w:szCs w:val="20"/>
              </w:rPr>
              <w:fldChar w:fldCharType="end"/>
            </w:r>
          </w:hyperlink>
        </w:p>
        <w:p w14:paraId="7B5BF0F3" w14:textId="7838842D" w:rsidR="0022346F" w:rsidRPr="0022346F" w:rsidRDefault="0022346F">
          <w:pPr>
            <w:pStyle w:val="Spistreci1"/>
            <w:tabs>
              <w:tab w:val="left" w:pos="440"/>
              <w:tab w:val="right" w:leader="dot" w:pos="9060"/>
            </w:tabs>
            <w:rPr>
              <w:rFonts w:eastAsiaTheme="minorEastAsia" w:cstheme="minorHAnsi"/>
              <w:bCs/>
              <w:noProof/>
              <w:kern w:val="2"/>
              <w:sz w:val="20"/>
              <w:szCs w:val="20"/>
              <w:lang w:eastAsia="pl-PL"/>
              <w14:ligatures w14:val="standardContextual"/>
            </w:rPr>
          </w:pPr>
          <w:hyperlink w:anchor="_Toc185581646" w:history="1">
            <w:r w:rsidRPr="0022346F">
              <w:rPr>
                <w:rStyle w:val="Hipercze"/>
                <w:rFonts w:cstheme="minorHAnsi"/>
                <w:bCs/>
                <w:noProof/>
                <w:sz w:val="20"/>
                <w:szCs w:val="20"/>
              </w:rPr>
              <w:t>9.</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Możliwość wystąpienia poważnej awarii lub katastrofy naturalnej i budowlanej</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_Toc185581646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17</w:t>
            </w:r>
            <w:r w:rsidRPr="0022346F">
              <w:rPr>
                <w:rFonts w:cstheme="minorHAnsi"/>
                <w:bCs/>
                <w:noProof/>
                <w:webHidden/>
                <w:sz w:val="20"/>
                <w:szCs w:val="20"/>
              </w:rPr>
              <w:fldChar w:fldCharType="end"/>
            </w:r>
          </w:hyperlink>
        </w:p>
        <w:p w14:paraId="1137965D" w14:textId="7AA5EDC3"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47" w:history="1">
            <w:r w:rsidRPr="0022346F">
              <w:rPr>
                <w:rStyle w:val="Hipercze"/>
                <w:rFonts w:cstheme="minorHAnsi"/>
                <w:bCs/>
                <w:noProof/>
                <w:sz w:val="20"/>
                <w:szCs w:val="20"/>
              </w:rPr>
              <w:t>10.</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Działania mające na celu zapobieganie, ograniczenie lub kompensację przyrodniczą negatywnych oddziaływań na środowisko</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_Toc185581647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17</w:t>
            </w:r>
            <w:r w:rsidRPr="0022346F">
              <w:rPr>
                <w:rFonts w:cstheme="minorHAnsi"/>
                <w:bCs/>
                <w:noProof/>
                <w:webHidden/>
                <w:sz w:val="20"/>
                <w:szCs w:val="20"/>
              </w:rPr>
              <w:fldChar w:fldCharType="end"/>
            </w:r>
          </w:hyperlink>
        </w:p>
        <w:p w14:paraId="1C901979" w14:textId="59C5883A"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48" w:history="1">
            <w:r w:rsidRPr="0022346F">
              <w:rPr>
                <w:rStyle w:val="Hipercze"/>
                <w:rFonts w:cstheme="minorHAnsi"/>
                <w:bCs/>
                <w:noProof/>
                <w:sz w:val="20"/>
                <w:szCs w:val="20"/>
              </w:rPr>
              <w:t>11.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Przedstawienie propozycji monitoringu</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_Toc185581648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32</w:t>
            </w:r>
            <w:r w:rsidRPr="0022346F">
              <w:rPr>
                <w:rFonts w:cstheme="minorHAnsi"/>
                <w:bCs/>
                <w:noProof/>
                <w:webHidden/>
                <w:sz w:val="20"/>
                <w:szCs w:val="20"/>
              </w:rPr>
              <w:fldChar w:fldCharType="end"/>
            </w:r>
          </w:hyperlink>
        </w:p>
        <w:p w14:paraId="5F2DE676" w14:textId="6F77355F"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49" w:history="1">
            <w:r w:rsidRPr="0022346F">
              <w:rPr>
                <w:rStyle w:val="Hipercze"/>
                <w:rFonts w:cstheme="minorHAnsi"/>
                <w:bCs/>
                <w:noProof/>
                <w:sz w:val="20"/>
                <w:szCs w:val="20"/>
              </w:rPr>
              <w:t>11.1.</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Nadzór</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_Toc185581649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32</w:t>
            </w:r>
            <w:r w:rsidRPr="0022346F">
              <w:rPr>
                <w:rFonts w:cstheme="minorHAnsi"/>
                <w:bCs/>
                <w:noProof/>
                <w:webHidden/>
                <w:sz w:val="20"/>
                <w:szCs w:val="20"/>
              </w:rPr>
              <w:fldChar w:fldCharType="end"/>
            </w:r>
          </w:hyperlink>
        </w:p>
        <w:p w14:paraId="7EEF1CD9" w14:textId="10330CB7"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50" w:history="1">
            <w:r w:rsidRPr="0022346F">
              <w:rPr>
                <w:rStyle w:val="Hipercze"/>
                <w:rFonts w:cstheme="minorHAnsi"/>
                <w:bCs/>
                <w:noProof/>
                <w:sz w:val="20"/>
                <w:szCs w:val="20"/>
              </w:rPr>
              <w:t>11.2.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Monitoring</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_Toc185581650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32</w:t>
            </w:r>
            <w:r w:rsidRPr="0022346F">
              <w:rPr>
                <w:rFonts w:cstheme="minorHAnsi"/>
                <w:bCs/>
                <w:noProof/>
                <w:webHidden/>
                <w:sz w:val="20"/>
                <w:szCs w:val="20"/>
              </w:rPr>
              <w:fldChar w:fldCharType="end"/>
            </w:r>
          </w:hyperlink>
        </w:p>
        <w:p w14:paraId="3632A4D2" w14:textId="4CCD2F74" w:rsidR="0022346F" w:rsidRPr="0022346F" w:rsidRDefault="0022346F">
          <w:pPr>
            <w:pStyle w:val="Spistreci2"/>
            <w:tabs>
              <w:tab w:val="left" w:pos="1100"/>
              <w:tab w:val="right" w:leader="dot" w:pos="9060"/>
            </w:tabs>
            <w:rPr>
              <w:rFonts w:eastAsiaTheme="minorEastAsia" w:cstheme="minorHAnsi"/>
              <w:bCs/>
              <w:noProof/>
              <w:kern w:val="2"/>
              <w:sz w:val="20"/>
              <w:szCs w:val="20"/>
              <w:lang w:eastAsia="pl-PL"/>
              <w14:ligatures w14:val="standardContextual"/>
            </w:rPr>
          </w:pPr>
          <w:hyperlink w:anchor="_Toc185581651" w:history="1">
            <w:r w:rsidRPr="0022346F">
              <w:rPr>
                <w:rStyle w:val="Hipercze"/>
                <w:rFonts w:cstheme="minorHAnsi"/>
                <w:bCs/>
                <w:noProof/>
                <w:sz w:val="20"/>
                <w:szCs w:val="20"/>
              </w:rPr>
              <w:t>11.3.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Analiza porealizacyjna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_Toc185581651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32</w:t>
            </w:r>
            <w:r w:rsidRPr="0022346F">
              <w:rPr>
                <w:rFonts w:cstheme="minorHAnsi"/>
                <w:bCs/>
                <w:noProof/>
                <w:webHidden/>
                <w:sz w:val="20"/>
                <w:szCs w:val="20"/>
              </w:rPr>
              <w:fldChar w:fldCharType="end"/>
            </w:r>
          </w:hyperlink>
        </w:p>
        <w:p w14:paraId="4FE9ED05" w14:textId="4F127E72"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52" w:history="1">
            <w:r w:rsidRPr="0022346F">
              <w:rPr>
                <w:rStyle w:val="Hipercze"/>
                <w:rFonts w:cstheme="minorHAnsi"/>
                <w:bCs/>
                <w:noProof/>
                <w:sz w:val="20"/>
                <w:szCs w:val="20"/>
              </w:rPr>
              <w:t>12.</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Analiza możliwych konfliktów społecznych związanych z planowanym przedsięwzięciem</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_Toc185581652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32</w:t>
            </w:r>
            <w:r w:rsidRPr="0022346F">
              <w:rPr>
                <w:rFonts w:cstheme="minorHAnsi"/>
                <w:bCs/>
                <w:noProof/>
                <w:webHidden/>
                <w:sz w:val="20"/>
                <w:szCs w:val="20"/>
              </w:rPr>
              <w:fldChar w:fldCharType="end"/>
            </w:r>
          </w:hyperlink>
        </w:p>
        <w:p w14:paraId="5C36C5C3" w14:textId="2579CA99"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53" w:history="1">
            <w:r w:rsidRPr="0022346F">
              <w:rPr>
                <w:rStyle w:val="Hipercze"/>
                <w:rFonts w:cstheme="minorHAnsi"/>
                <w:bCs/>
                <w:noProof/>
                <w:sz w:val="20"/>
                <w:szCs w:val="20"/>
              </w:rPr>
              <w:t>13.</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Konieczność ustanowienia obszaru ograniczonego użytkowania</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_Toc185581653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33</w:t>
            </w:r>
            <w:r w:rsidRPr="0022346F">
              <w:rPr>
                <w:rFonts w:cstheme="minorHAnsi"/>
                <w:bCs/>
                <w:noProof/>
                <w:webHidden/>
                <w:sz w:val="20"/>
                <w:szCs w:val="20"/>
              </w:rPr>
              <w:fldChar w:fldCharType="end"/>
            </w:r>
          </w:hyperlink>
        </w:p>
        <w:p w14:paraId="3C4DA7BA" w14:textId="4F2956CA"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54" w:history="1">
            <w:r w:rsidRPr="0022346F">
              <w:rPr>
                <w:rStyle w:val="Hipercze"/>
                <w:rFonts w:cstheme="minorHAnsi"/>
                <w:bCs/>
                <w:noProof/>
                <w:sz w:val="20"/>
                <w:szCs w:val="20"/>
              </w:rPr>
              <w:t>14.</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Wskazanie trudności wynikających z niedostatków techniki lub luk we współczesnej wiedzy, jakie napotkano opracowując raport</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_Toc185581654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33</w:t>
            </w:r>
            <w:r w:rsidRPr="0022346F">
              <w:rPr>
                <w:rFonts w:cstheme="minorHAnsi"/>
                <w:bCs/>
                <w:noProof/>
                <w:webHidden/>
                <w:sz w:val="20"/>
                <w:szCs w:val="20"/>
              </w:rPr>
              <w:fldChar w:fldCharType="end"/>
            </w:r>
          </w:hyperlink>
        </w:p>
        <w:p w14:paraId="0A2854E7" w14:textId="39B5FE11" w:rsidR="0022346F" w:rsidRPr="0022346F" w:rsidRDefault="0022346F">
          <w:pPr>
            <w:pStyle w:val="Spistreci1"/>
            <w:tabs>
              <w:tab w:val="left" w:pos="660"/>
              <w:tab w:val="right" w:leader="dot" w:pos="9060"/>
            </w:tabs>
            <w:rPr>
              <w:rFonts w:eastAsiaTheme="minorEastAsia" w:cstheme="minorHAnsi"/>
              <w:bCs/>
              <w:noProof/>
              <w:kern w:val="2"/>
              <w:sz w:val="20"/>
              <w:szCs w:val="20"/>
              <w:lang w:eastAsia="pl-PL"/>
              <w14:ligatures w14:val="standardContextual"/>
            </w:rPr>
          </w:pPr>
          <w:hyperlink w:anchor="_Toc185581655" w:history="1">
            <w:r w:rsidRPr="0022346F">
              <w:rPr>
                <w:rStyle w:val="Hipercze"/>
                <w:rFonts w:cstheme="minorHAnsi"/>
                <w:bCs/>
                <w:noProof/>
                <w:sz w:val="20"/>
                <w:szCs w:val="20"/>
              </w:rPr>
              <w:t>15.</w:t>
            </w:r>
            <w:r w:rsidRPr="0022346F">
              <w:rPr>
                <w:rFonts w:eastAsiaTheme="minorEastAsia" w:cstheme="minorHAnsi"/>
                <w:bCs/>
                <w:noProof/>
                <w:kern w:val="2"/>
                <w:sz w:val="20"/>
                <w:szCs w:val="20"/>
                <w:lang w:eastAsia="pl-PL"/>
                <w14:ligatures w14:val="standardContextual"/>
              </w:rPr>
              <w:tab/>
            </w:r>
            <w:r w:rsidRPr="0022346F">
              <w:rPr>
                <w:rStyle w:val="Hipercze"/>
                <w:rFonts w:cstheme="minorHAnsi"/>
                <w:bCs/>
                <w:noProof/>
                <w:sz w:val="20"/>
                <w:szCs w:val="20"/>
              </w:rPr>
              <w:t>Podsumowanie i wnioski końcowe</w:t>
            </w:r>
            <w:r w:rsidRPr="0022346F">
              <w:rPr>
                <w:rFonts w:cstheme="minorHAnsi"/>
                <w:bCs/>
                <w:noProof/>
                <w:webHidden/>
                <w:sz w:val="20"/>
                <w:szCs w:val="20"/>
              </w:rPr>
              <w:tab/>
            </w:r>
            <w:r w:rsidRPr="0022346F">
              <w:rPr>
                <w:rFonts w:cstheme="minorHAnsi"/>
                <w:bCs/>
                <w:noProof/>
                <w:webHidden/>
                <w:sz w:val="20"/>
                <w:szCs w:val="20"/>
              </w:rPr>
              <w:fldChar w:fldCharType="begin"/>
            </w:r>
            <w:r w:rsidRPr="0022346F">
              <w:rPr>
                <w:rFonts w:cstheme="minorHAnsi"/>
                <w:bCs/>
                <w:noProof/>
                <w:webHidden/>
                <w:sz w:val="20"/>
                <w:szCs w:val="20"/>
              </w:rPr>
              <w:instrText xml:space="preserve"> PAGEREF _Toc185581655 \h </w:instrText>
            </w:r>
            <w:r w:rsidRPr="0022346F">
              <w:rPr>
                <w:rFonts w:cstheme="minorHAnsi"/>
                <w:bCs/>
                <w:noProof/>
                <w:webHidden/>
                <w:sz w:val="20"/>
                <w:szCs w:val="20"/>
              </w:rPr>
            </w:r>
            <w:r w:rsidRPr="0022346F">
              <w:rPr>
                <w:rFonts w:cstheme="minorHAnsi"/>
                <w:bCs/>
                <w:noProof/>
                <w:webHidden/>
                <w:sz w:val="20"/>
                <w:szCs w:val="20"/>
              </w:rPr>
              <w:fldChar w:fldCharType="separate"/>
            </w:r>
            <w:r w:rsidR="007F0E42">
              <w:rPr>
                <w:rFonts w:cstheme="minorHAnsi"/>
                <w:bCs/>
                <w:noProof/>
                <w:webHidden/>
                <w:sz w:val="20"/>
                <w:szCs w:val="20"/>
              </w:rPr>
              <w:t>33</w:t>
            </w:r>
            <w:r w:rsidRPr="0022346F">
              <w:rPr>
                <w:rFonts w:cstheme="minorHAnsi"/>
                <w:bCs/>
                <w:noProof/>
                <w:webHidden/>
                <w:sz w:val="20"/>
                <w:szCs w:val="20"/>
              </w:rPr>
              <w:fldChar w:fldCharType="end"/>
            </w:r>
          </w:hyperlink>
        </w:p>
        <w:p w14:paraId="1729D7A6" w14:textId="77777777" w:rsidR="0022346F" w:rsidRDefault="004B17CB" w:rsidP="004B17CB">
          <w:pPr>
            <w:spacing w:line="276" w:lineRule="auto"/>
            <w:rPr>
              <w:rFonts w:cstheme="minorHAnsi"/>
              <w:bCs/>
              <w:sz w:val="20"/>
              <w:szCs w:val="20"/>
            </w:rPr>
          </w:pPr>
          <w:r w:rsidRPr="0022346F">
            <w:rPr>
              <w:rFonts w:cstheme="minorHAnsi"/>
              <w:bCs/>
              <w:sz w:val="20"/>
              <w:szCs w:val="20"/>
            </w:rPr>
            <w:fldChar w:fldCharType="end"/>
          </w:r>
        </w:p>
        <w:p w14:paraId="071E4D01" w14:textId="77777777" w:rsidR="0022346F" w:rsidRDefault="0022346F" w:rsidP="004B17CB">
          <w:pPr>
            <w:spacing w:line="276" w:lineRule="auto"/>
            <w:rPr>
              <w:rFonts w:cstheme="minorHAnsi"/>
              <w:bCs/>
              <w:sz w:val="20"/>
              <w:szCs w:val="20"/>
            </w:rPr>
          </w:pPr>
        </w:p>
        <w:p w14:paraId="42A831A3" w14:textId="77777777" w:rsidR="0022346F" w:rsidRDefault="0022346F" w:rsidP="004B17CB">
          <w:pPr>
            <w:spacing w:line="276" w:lineRule="auto"/>
            <w:rPr>
              <w:rFonts w:cstheme="minorHAnsi"/>
              <w:bCs/>
              <w:sz w:val="20"/>
              <w:szCs w:val="20"/>
            </w:rPr>
          </w:pPr>
        </w:p>
        <w:p w14:paraId="0F3D0755" w14:textId="77777777" w:rsidR="0022346F" w:rsidRDefault="0022346F" w:rsidP="004B17CB">
          <w:pPr>
            <w:spacing w:line="276" w:lineRule="auto"/>
            <w:rPr>
              <w:rFonts w:cstheme="minorHAnsi"/>
              <w:bCs/>
              <w:sz w:val="20"/>
              <w:szCs w:val="20"/>
            </w:rPr>
          </w:pPr>
        </w:p>
        <w:p w14:paraId="7A580958" w14:textId="77777777" w:rsidR="0022346F" w:rsidRDefault="0022346F" w:rsidP="004B17CB">
          <w:pPr>
            <w:spacing w:line="276" w:lineRule="auto"/>
            <w:rPr>
              <w:rFonts w:cstheme="minorHAnsi"/>
              <w:bCs/>
              <w:sz w:val="20"/>
              <w:szCs w:val="20"/>
            </w:rPr>
          </w:pPr>
        </w:p>
        <w:p w14:paraId="1BE825D2" w14:textId="77777777" w:rsidR="0022346F" w:rsidRDefault="0022346F" w:rsidP="004B17CB">
          <w:pPr>
            <w:spacing w:line="276" w:lineRule="auto"/>
            <w:rPr>
              <w:rFonts w:cstheme="minorHAnsi"/>
              <w:bCs/>
              <w:sz w:val="20"/>
              <w:szCs w:val="20"/>
            </w:rPr>
          </w:pPr>
        </w:p>
        <w:p w14:paraId="70AF370D" w14:textId="77777777" w:rsidR="0022346F" w:rsidRDefault="0022346F" w:rsidP="004B17CB">
          <w:pPr>
            <w:spacing w:line="276" w:lineRule="auto"/>
            <w:rPr>
              <w:rFonts w:cstheme="minorHAnsi"/>
              <w:bCs/>
              <w:sz w:val="20"/>
              <w:szCs w:val="20"/>
            </w:rPr>
          </w:pPr>
        </w:p>
        <w:p w14:paraId="069A84B5" w14:textId="77777777" w:rsidR="0022346F" w:rsidRDefault="0022346F" w:rsidP="004B17CB">
          <w:pPr>
            <w:spacing w:line="276" w:lineRule="auto"/>
            <w:rPr>
              <w:rFonts w:cstheme="minorHAnsi"/>
              <w:bCs/>
              <w:sz w:val="20"/>
              <w:szCs w:val="20"/>
            </w:rPr>
          </w:pPr>
        </w:p>
        <w:p w14:paraId="1FDE9D08" w14:textId="77777777" w:rsidR="0022346F" w:rsidRDefault="0022346F" w:rsidP="004B17CB">
          <w:pPr>
            <w:spacing w:line="276" w:lineRule="auto"/>
            <w:rPr>
              <w:rFonts w:cstheme="minorHAnsi"/>
              <w:bCs/>
              <w:sz w:val="20"/>
              <w:szCs w:val="20"/>
            </w:rPr>
          </w:pPr>
        </w:p>
        <w:p w14:paraId="044E79A3" w14:textId="77777777" w:rsidR="0022346F" w:rsidRDefault="0022346F" w:rsidP="004B17CB">
          <w:pPr>
            <w:spacing w:line="276" w:lineRule="auto"/>
            <w:rPr>
              <w:rFonts w:cstheme="minorHAnsi"/>
              <w:bCs/>
              <w:sz w:val="20"/>
              <w:szCs w:val="20"/>
            </w:rPr>
          </w:pPr>
        </w:p>
        <w:p w14:paraId="1187024A" w14:textId="77777777" w:rsidR="0022346F" w:rsidRDefault="0022346F" w:rsidP="004B17CB">
          <w:pPr>
            <w:spacing w:line="276" w:lineRule="auto"/>
            <w:rPr>
              <w:rFonts w:cstheme="minorHAnsi"/>
              <w:bCs/>
              <w:sz w:val="20"/>
              <w:szCs w:val="20"/>
            </w:rPr>
          </w:pPr>
        </w:p>
        <w:p w14:paraId="669D6175" w14:textId="77777777" w:rsidR="0022346F" w:rsidRDefault="0022346F" w:rsidP="004B17CB">
          <w:pPr>
            <w:spacing w:line="276" w:lineRule="auto"/>
            <w:rPr>
              <w:rFonts w:cstheme="minorHAnsi"/>
              <w:bCs/>
              <w:sz w:val="20"/>
              <w:szCs w:val="20"/>
            </w:rPr>
          </w:pPr>
        </w:p>
        <w:p w14:paraId="1A42349B" w14:textId="77777777" w:rsidR="0022346F" w:rsidRDefault="0022346F" w:rsidP="004B17CB">
          <w:pPr>
            <w:spacing w:line="276" w:lineRule="auto"/>
            <w:rPr>
              <w:rFonts w:cstheme="minorHAnsi"/>
              <w:bCs/>
              <w:sz w:val="20"/>
              <w:szCs w:val="20"/>
            </w:rPr>
          </w:pPr>
        </w:p>
        <w:p w14:paraId="1A9BF177" w14:textId="77777777" w:rsidR="0022346F" w:rsidRDefault="0022346F" w:rsidP="004B17CB">
          <w:pPr>
            <w:spacing w:line="276" w:lineRule="auto"/>
            <w:rPr>
              <w:rFonts w:cstheme="minorHAnsi"/>
              <w:bCs/>
              <w:sz w:val="20"/>
              <w:szCs w:val="20"/>
            </w:rPr>
          </w:pPr>
        </w:p>
        <w:p w14:paraId="70E80C40" w14:textId="78E8EB68" w:rsidR="004B17CB" w:rsidRPr="004B17CB" w:rsidRDefault="00000000" w:rsidP="004B17CB">
          <w:pPr>
            <w:spacing w:line="276" w:lineRule="auto"/>
            <w:rPr>
              <w:b/>
              <w:bCs/>
            </w:rPr>
          </w:pPr>
        </w:p>
      </w:sdtContent>
    </w:sdt>
    <w:p w14:paraId="112AD7EB"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3" w:name="_Toc129592081"/>
      <w:bookmarkStart w:id="4" w:name="_Toc185581606"/>
      <w:r w:rsidRPr="004B17CB">
        <w:rPr>
          <w:b/>
          <w:sz w:val="24"/>
        </w:rPr>
        <w:t>Informacje wstępne</w:t>
      </w:r>
      <w:bookmarkEnd w:id="3"/>
      <w:bookmarkEnd w:id="4"/>
    </w:p>
    <w:p w14:paraId="33AA1A61" w14:textId="77777777" w:rsidR="004B17CB" w:rsidRPr="004B17CB" w:rsidRDefault="004B17CB" w:rsidP="004B17CB">
      <w:pPr>
        <w:spacing w:after="0" w:line="276" w:lineRule="auto"/>
        <w:ind w:firstLine="426"/>
        <w:jc w:val="both"/>
      </w:pPr>
      <w:bookmarkStart w:id="5" w:name="_Hlk111473186"/>
      <w:r w:rsidRPr="004B17CB">
        <w:t xml:space="preserve">Planowane przedsięwzięcie polega na budowie elektrowni fotowoltaicznej na terenie gminy Sulechów, powiat zielonogórski, województwo lubuskie o mocy do 300 MW w granicach działek ewidencyjnych nr: 5/23, 5/37, 5/42, 5/30, 5/5 obręb Kalski oraz 241/1, 242, 215, 220/3, 244/1, 245, 246, 251, 247, 280, 279, 216, 250, 249 obręb Buków. Celem planowanego przedsięwzięcia jest pozyskiwanie energii z odnawialnych źródeł, w tym przypadku z promieniowania słonecznego poprzez budowę farmy fotowoltaicznej. </w:t>
      </w:r>
    </w:p>
    <w:p w14:paraId="1FC2C412" w14:textId="77777777" w:rsidR="004B17CB" w:rsidRPr="004B17CB" w:rsidRDefault="004B17CB" w:rsidP="004B17CB">
      <w:pPr>
        <w:spacing w:after="0" w:line="276" w:lineRule="auto"/>
        <w:ind w:firstLine="426"/>
        <w:jc w:val="both"/>
        <w:rPr>
          <w:bCs/>
        </w:rPr>
      </w:pPr>
      <w:r w:rsidRPr="004B17CB">
        <w:rPr>
          <w:bCs/>
        </w:rPr>
        <w:t xml:space="preserve">Powierzchnia działek inwestycyjnych to około 435 ha, a na obecnym etapie przewiduje się, że infrastruktura planowanej farmy fotowoltaicznej zajmie powierzchnię około 290 ha. </w:t>
      </w:r>
    </w:p>
    <w:p w14:paraId="0DE8AF4C" w14:textId="77777777" w:rsidR="004B17CB" w:rsidRPr="004B17CB" w:rsidRDefault="004B17CB" w:rsidP="004B17CB">
      <w:pPr>
        <w:spacing w:after="0" w:line="276" w:lineRule="auto"/>
        <w:ind w:firstLine="426"/>
        <w:jc w:val="both"/>
        <w:rPr>
          <w:b/>
        </w:rPr>
      </w:pPr>
      <w:bookmarkStart w:id="6" w:name="_Hlk111473201"/>
      <w:bookmarkEnd w:id="5"/>
      <w:r w:rsidRPr="004B17CB">
        <w:t xml:space="preserve">Inwestorem przedsięwzięcia oraz jednocześnie składającym wniosek o wydanie decyzji </w:t>
      </w:r>
      <w:r w:rsidRPr="004B17CB">
        <w:br/>
        <w:t xml:space="preserve">o środowiskowych uwarunkowaniach jest: </w:t>
      </w:r>
      <w:r w:rsidRPr="004B17CB">
        <w:rPr>
          <w:b/>
        </w:rPr>
        <w:t>SU Energy Sp. z o. o., ul. Legnicka 48E, 54-202 Wrocław.</w:t>
      </w:r>
    </w:p>
    <w:p w14:paraId="3299B866" w14:textId="77777777" w:rsidR="004B17CB" w:rsidRPr="004B17CB" w:rsidRDefault="004B17CB" w:rsidP="004B17CB">
      <w:pPr>
        <w:spacing w:after="0" w:line="276" w:lineRule="auto"/>
        <w:ind w:firstLine="426"/>
        <w:jc w:val="both"/>
        <w:rPr>
          <w:iCs/>
        </w:rPr>
      </w:pPr>
      <w:bookmarkStart w:id="7" w:name="_Hlk111476648"/>
      <w:bookmarkStart w:id="8" w:name="_Hlk111473237"/>
      <w:bookmarkEnd w:id="6"/>
      <w:r w:rsidRPr="004B17CB">
        <w:t xml:space="preserve">Zgodnie z Rozporządzeniem Rady Ministrów z dnia 10 września 2019 r. </w:t>
      </w:r>
      <w:r w:rsidRPr="004B17CB">
        <w:rPr>
          <w:i/>
        </w:rPr>
        <w:t>w sprawie przedsięwzięć mogących znacząco oddziaływać na środowisko</w:t>
      </w:r>
      <w:r w:rsidRPr="004B17CB">
        <w:t xml:space="preserve"> (Dz. U. 2019 poz. 1839 ze zm.) przedmiotowe przedsięwzięcie kwalifikuje się do </w:t>
      </w:r>
      <w:r w:rsidRPr="004B17CB">
        <w:rPr>
          <w:u w:val="single"/>
        </w:rPr>
        <w:t xml:space="preserve">przedsięwzięć mogących potencjalnie znacząco oddziaływać na środowisko </w:t>
      </w:r>
      <w:r w:rsidRPr="004B17CB">
        <w:t xml:space="preserve">(tzw. II grupa), wymienionych w </w:t>
      </w:r>
      <w:r w:rsidRPr="004B17CB">
        <w:rPr>
          <w:b/>
        </w:rPr>
        <w:t>§ 3 ust. 1 pkt 54 a podpunkt b)</w:t>
      </w:r>
      <w:r w:rsidRPr="004B17CB">
        <w:t xml:space="preserve">, którego treść jest następująca: </w:t>
      </w:r>
      <w:r w:rsidRPr="004B17CB">
        <w:rPr>
          <w:i/>
        </w:rPr>
        <w:t xml:space="preserve">„zabudowa systemami fotowoltaicznymi o powierzchni wyznaczanej po obrysie zewnętrznych skrajnych modułów paneli nie mniejszej niż: 2 ha na obszarach innych niż wymienione </w:t>
      </w:r>
      <w:r w:rsidRPr="004B17CB">
        <w:rPr>
          <w:i/>
        </w:rPr>
        <w:br/>
        <w:t xml:space="preserve">w lit. a”, </w:t>
      </w:r>
      <w:r w:rsidRPr="004B17CB">
        <w:rPr>
          <w:iCs/>
        </w:rPr>
        <w:t xml:space="preserve">w związku z powyższym wymaga uzyskania decyzji o środowiskowych uwarunkowaniach. </w:t>
      </w:r>
    </w:p>
    <w:p w14:paraId="4E43E6F6" w14:textId="77777777" w:rsidR="004B17CB" w:rsidRPr="004B17CB" w:rsidRDefault="004B17CB" w:rsidP="004B17CB">
      <w:pPr>
        <w:spacing w:after="0" w:line="276" w:lineRule="auto"/>
        <w:ind w:firstLine="426"/>
        <w:jc w:val="both"/>
        <w:rPr>
          <w:i/>
          <w:iCs/>
        </w:rPr>
      </w:pPr>
      <w:r w:rsidRPr="004B17CB">
        <w:rPr>
          <w:iCs/>
        </w:rPr>
        <w:t xml:space="preserve">Organem właściwym do wydania decyzji o środowiskowych uwarunkowaniach dla przedmiotowej inwestycji jest Burmistrz Sulechowa. </w:t>
      </w:r>
    </w:p>
    <w:p w14:paraId="1E005744" w14:textId="77777777" w:rsidR="004B17CB" w:rsidRPr="004B17CB" w:rsidRDefault="004B17CB" w:rsidP="004B17CB">
      <w:pPr>
        <w:spacing w:after="0" w:line="276" w:lineRule="auto"/>
        <w:ind w:firstLine="426"/>
        <w:jc w:val="both"/>
      </w:pPr>
      <w:r w:rsidRPr="004B17CB">
        <w:t xml:space="preserve">Inwestor wnioskiem z dnia 10 lipca 2024 r. wystąpił do Burmistrza Sulechowa o wydanie decyzji </w:t>
      </w:r>
      <w:r w:rsidRPr="004B17CB">
        <w:br/>
        <w:t>o środowiskowych uwarunkowaniach dla przedmiotowego przedsięwzięcia.</w:t>
      </w:r>
      <w:bookmarkEnd w:id="7"/>
      <w:r w:rsidRPr="004B17CB">
        <w:t xml:space="preserve"> </w:t>
      </w:r>
      <w:r w:rsidRPr="004B17CB">
        <w:rPr>
          <w:iCs/>
        </w:rPr>
        <w:t xml:space="preserve">Burmistrz Sulechowa po zasięgnięciu opinii </w:t>
      </w:r>
      <w:r w:rsidRPr="004B17CB">
        <w:t>Państwowego Powiatowego Inspektora Sanitarnego w Zielonej Górze, Regionalnego Dyrektora Ochrony Środowiska w Gorzowie Wielkopolskim oraz Dyrektora Zarządu Zlewni Wód Polskich w Zielonej Górze nałożył na Inwestora obowiązek przeprowadzenia oceny oddziaływania na środowisko dla planowanego przedsięwzięcia oraz określił zakres raportu</w:t>
      </w:r>
      <w:r w:rsidRPr="004B17CB">
        <w:rPr>
          <w:i/>
        </w:rPr>
        <w:t>.</w:t>
      </w:r>
      <w:r w:rsidRPr="004B17CB">
        <w:t xml:space="preserve"> </w:t>
      </w:r>
      <w:bookmarkEnd w:id="8"/>
    </w:p>
    <w:p w14:paraId="0E2094C3" w14:textId="77777777" w:rsidR="004B17CB" w:rsidRPr="004B17CB" w:rsidRDefault="004B17CB" w:rsidP="004B17CB">
      <w:pPr>
        <w:spacing w:after="0" w:line="276" w:lineRule="auto"/>
        <w:ind w:firstLine="426"/>
        <w:jc w:val="both"/>
      </w:pPr>
      <w:r w:rsidRPr="004B17CB">
        <w:rPr>
          <w:bCs/>
        </w:rPr>
        <w:t xml:space="preserve">Podstawową rolą sporządzonego raportu było przedstawienie informacji o planowanym przedsięwzięciu, a także zidentyfikowanie potencjalnych oddziaływań na środowisko oraz ludzi, które mogą wystąpić, jak i sposobów unikania, zapobiegania lub minimalizacji oddziaływań negatywnych, w związku z realizacją, eksploatacją oraz likwidacją elektrowni fotowoltaicznej na terenie gminy Sulechów. Niniejsze opracowanie stanowi streszczenie raportu w języku niespecjalistycznym. </w:t>
      </w:r>
    </w:p>
    <w:p w14:paraId="12F7B424"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9" w:name="_Toc129592090"/>
      <w:bookmarkStart w:id="10" w:name="_Toc185581607"/>
      <w:r w:rsidRPr="004B17CB">
        <w:rPr>
          <w:b/>
          <w:sz w:val="24"/>
        </w:rPr>
        <w:t>Opis projektowanego przedsięwzięcia</w:t>
      </w:r>
      <w:bookmarkEnd w:id="9"/>
      <w:bookmarkEnd w:id="10"/>
    </w:p>
    <w:p w14:paraId="43C67E81" w14:textId="77777777" w:rsidR="004B17CB" w:rsidRPr="004B17CB" w:rsidRDefault="004B17CB" w:rsidP="004B17CB">
      <w:pPr>
        <w:numPr>
          <w:ilvl w:val="1"/>
          <w:numId w:val="3"/>
        </w:numPr>
        <w:spacing w:before="240" w:after="120" w:line="276" w:lineRule="auto"/>
        <w:ind w:left="709" w:hanging="709"/>
        <w:jc w:val="both"/>
        <w:outlineLvl w:val="1"/>
        <w:rPr>
          <w:b/>
        </w:rPr>
      </w:pPr>
      <w:bookmarkStart w:id="11" w:name="_Toc129592091"/>
      <w:bookmarkStart w:id="12" w:name="_Toc185581608"/>
      <w:r w:rsidRPr="004B17CB">
        <w:rPr>
          <w:b/>
        </w:rPr>
        <w:t>Rodzaj, cechy i skala przedsięwzięcia</w:t>
      </w:r>
      <w:bookmarkEnd w:id="11"/>
      <w:bookmarkEnd w:id="12"/>
    </w:p>
    <w:p w14:paraId="30EFE1E6" w14:textId="77777777" w:rsidR="004B17CB" w:rsidRPr="004B17CB" w:rsidRDefault="004B17CB" w:rsidP="004B17CB">
      <w:pPr>
        <w:spacing w:after="0" w:line="276" w:lineRule="auto"/>
        <w:ind w:firstLine="426"/>
        <w:jc w:val="both"/>
      </w:pPr>
      <w:r w:rsidRPr="004B17CB">
        <w:t xml:space="preserve">Fotowoltaika to technologia wytwarzania prądu elektrycznego za pomocą promieniowania słonecznego przy wykorzystaniu zjawiska fotowoltaicznego. Do wytwarzania energii elektrycznej służą panele fotowoltaiczne, które można montować także na gruncie w postaci wielkoskalowych farm fotowoltaicznych. Ogniwa fotowoltaiczne to urządzenia w postaci cienkich półprzewodnikowych płytek wykonanych z krzemu, które pod wpływem promieniowania produkują energię elektryczną. Uzyskana w ten sposób energia będzie wprowadzona do Krajowego Systemu Elektroenergetycznego (KSE). </w:t>
      </w:r>
    </w:p>
    <w:p w14:paraId="7DB9EF85" w14:textId="77777777" w:rsidR="004B17CB" w:rsidRPr="004B17CB" w:rsidRDefault="004B17CB" w:rsidP="004B17CB">
      <w:pPr>
        <w:spacing w:after="0" w:line="276" w:lineRule="auto"/>
        <w:ind w:firstLine="426"/>
        <w:jc w:val="both"/>
      </w:pPr>
      <w:r w:rsidRPr="004B17CB">
        <w:t xml:space="preserve">Przedmiotowa inwestycja zlokalizowana jest w całości na terenie województwa lubuskiego, powiatu zielonogórskiego, na terenie gminy Sulechów, na działkach ewidencyjnych nr </w:t>
      </w:r>
      <w:r w:rsidRPr="004B17CB">
        <w:rPr>
          <w:bCs/>
        </w:rPr>
        <w:t>5/23, 5/37, 5/42, 5/30, 5/5 obręb Kalski oraz 241/1, 242, 215, 220/3, 244/1, 245, 246, 251, 247, 280, 279, 216, 250, 249 obręb Buków</w:t>
      </w:r>
      <w:r w:rsidRPr="004B17CB">
        <w:t xml:space="preserve">. W poniższych punktach zgodnie z art. 63 ust. 1 pkt 2 Ustawy </w:t>
      </w:r>
      <w:proofErr w:type="spellStart"/>
      <w:r w:rsidRPr="004B17CB">
        <w:t>ooś</w:t>
      </w:r>
      <w:proofErr w:type="spellEnd"/>
      <w:r w:rsidRPr="004B17CB">
        <w:t xml:space="preserve"> przeanalizowano usytuowanie przedsięwzięcia względem:</w:t>
      </w:r>
    </w:p>
    <w:p w14:paraId="6126BFA5" w14:textId="77777777" w:rsidR="004B17CB" w:rsidRPr="004B17CB" w:rsidRDefault="004B17CB" w:rsidP="004B17CB">
      <w:pPr>
        <w:numPr>
          <w:ilvl w:val="0"/>
          <w:numId w:val="23"/>
        </w:numPr>
        <w:spacing w:after="0" w:line="276" w:lineRule="auto"/>
        <w:jc w:val="both"/>
      </w:pPr>
      <w:r w:rsidRPr="004B17CB">
        <w:rPr>
          <w:b/>
        </w:rPr>
        <w:t xml:space="preserve">obszarów wodno-błotnych oraz innych obszarów o płytkim zaleganiu wód podziemnych, </w:t>
      </w:r>
      <w:r w:rsidRPr="004B17CB">
        <w:rPr>
          <w:b/>
        </w:rPr>
        <w:br/>
        <w:t>w tym siedlisk łęgowych oraz ujść rzek</w:t>
      </w:r>
      <w:r w:rsidRPr="004B17CB">
        <w:t xml:space="preserve"> – na terenie realizacji inwestycji, jak i w bezpośrednim sąsiedztwie (bufor 200m), nie występują obszary wodno-błotne RAMSAR, jednak wokół działki nr 5/23 występują powierzchnie łęgów </w:t>
      </w:r>
      <w:proofErr w:type="spellStart"/>
      <w:r w:rsidRPr="004B17CB">
        <w:t>jesionowo-olszowych</w:t>
      </w:r>
      <w:proofErr w:type="spellEnd"/>
      <w:r w:rsidRPr="004B17CB">
        <w:t xml:space="preserve"> 91E0*. Szczegółowy opis warunków hydrologicznych znajduje się w rozdziale 3.4;</w:t>
      </w:r>
    </w:p>
    <w:p w14:paraId="26930060" w14:textId="77777777" w:rsidR="004B17CB" w:rsidRPr="004B17CB" w:rsidRDefault="004B17CB" w:rsidP="004B17CB">
      <w:pPr>
        <w:numPr>
          <w:ilvl w:val="0"/>
          <w:numId w:val="23"/>
        </w:numPr>
        <w:spacing w:after="0" w:line="276" w:lineRule="auto"/>
        <w:jc w:val="both"/>
      </w:pPr>
      <w:r w:rsidRPr="004B17CB">
        <w:rPr>
          <w:b/>
        </w:rPr>
        <w:t>obszarów wybrzeży i środowiska morskiego</w:t>
      </w:r>
      <w:r w:rsidRPr="004B17CB">
        <w:t xml:space="preserve"> – analizowana inwestycja znajduje się </w:t>
      </w:r>
      <w:r w:rsidRPr="004B17CB">
        <w:br/>
        <w:t>w odległości ok. 220 km od obszarów wybrzeży i środowiska morskiego;</w:t>
      </w:r>
    </w:p>
    <w:p w14:paraId="708217C6" w14:textId="77777777" w:rsidR="004B17CB" w:rsidRPr="004B17CB" w:rsidRDefault="004B17CB" w:rsidP="004B17CB">
      <w:pPr>
        <w:numPr>
          <w:ilvl w:val="0"/>
          <w:numId w:val="23"/>
        </w:numPr>
        <w:spacing w:after="0" w:line="276" w:lineRule="auto"/>
        <w:jc w:val="both"/>
      </w:pPr>
      <w:r w:rsidRPr="004B17CB">
        <w:rPr>
          <w:b/>
        </w:rPr>
        <w:t>obszarów górskich lub leśnych</w:t>
      </w:r>
      <w:r w:rsidRPr="004B17CB">
        <w:t xml:space="preserve"> – planowana inwestycja znajduje się poza obszarami górskim</w:t>
      </w:r>
      <w:r w:rsidRPr="004B17CB">
        <w:br/>
        <w:t xml:space="preserve"> i leśnymi. W Buforze 200 m od terenu działek inwestycyjnych znajdują się tereny leśne Lasów Państwowych - wydzielenia leśne Nadleśnictwa Babimost przylegają do działek inwestycyjnych;</w:t>
      </w:r>
    </w:p>
    <w:p w14:paraId="49D6E9E9" w14:textId="77777777" w:rsidR="004B17CB" w:rsidRPr="004B17CB" w:rsidRDefault="004B17CB" w:rsidP="004B17CB">
      <w:pPr>
        <w:numPr>
          <w:ilvl w:val="0"/>
          <w:numId w:val="23"/>
        </w:numPr>
        <w:spacing w:after="0" w:line="276" w:lineRule="auto"/>
        <w:jc w:val="both"/>
      </w:pPr>
      <w:r w:rsidRPr="004B17CB">
        <w:rPr>
          <w:b/>
        </w:rPr>
        <w:t>obszarów objętych ochroną, w tym stref ochronnych ujęć wód i obszarów ochronnych zbiorników wód śródlądowych</w:t>
      </w:r>
      <w:r w:rsidRPr="004B17CB">
        <w:t xml:space="preserve"> – zgodnie z pozyskanymi informacjami na terenie działek inwestycyjnych nie zostały ustanowione obszary ochronne zbiorników wód śródlądowych, </w:t>
      </w:r>
      <w:r w:rsidRPr="004B17CB">
        <w:br/>
        <w:t>a także nie są zlokalizowane ujęcia wód powierzchniowych oraz nie zostały ustanowione strefy ochronne ujęć wód;</w:t>
      </w:r>
    </w:p>
    <w:p w14:paraId="54D86789" w14:textId="77777777" w:rsidR="004B17CB" w:rsidRPr="004B17CB" w:rsidRDefault="004B17CB" w:rsidP="004B17CB">
      <w:pPr>
        <w:numPr>
          <w:ilvl w:val="0"/>
          <w:numId w:val="23"/>
        </w:numPr>
        <w:spacing w:after="0" w:line="276" w:lineRule="auto"/>
        <w:jc w:val="both"/>
      </w:pPr>
      <w:r w:rsidRPr="004B17CB">
        <w:rPr>
          <w:b/>
          <w:bCs/>
        </w:rPr>
        <w:t>obszarów wymagających specjalnej ochrony, ze względu na występowanie gatunków roślin, grzybów i zwierząt lub ich siedlisk lub siedlisk przyrodniczych objętych ochroną, w tym obszarów Natura 2000 oraz pozostałych form ochrony przyrody</w:t>
      </w:r>
      <w:r w:rsidRPr="004B17CB">
        <w:t xml:space="preserve"> – w promieniu 5 km od granic terenu planowanej inwestycji znajdują się trzy użytki ekologiczne, jeden obszar chronionego krajobrazu i oraz czterdzieści sześć pomników przyrody. Najbliższe obszary podlegające ochronie, opisano w rozdziale 3.11; </w:t>
      </w:r>
    </w:p>
    <w:p w14:paraId="0D08CF16" w14:textId="77777777" w:rsidR="004B17CB" w:rsidRPr="004B17CB" w:rsidRDefault="004B17CB" w:rsidP="004B17CB">
      <w:pPr>
        <w:numPr>
          <w:ilvl w:val="0"/>
          <w:numId w:val="23"/>
        </w:numPr>
        <w:spacing w:after="0" w:line="276" w:lineRule="auto"/>
        <w:jc w:val="both"/>
      </w:pPr>
      <w:r w:rsidRPr="004B17CB">
        <w:rPr>
          <w:b/>
        </w:rPr>
        <w:t>obszarów, na których standardy jakości środowiska zostały przekroczone lub istnieje prawdopodobieństwo ich przekroczenia</w:t>
      </w:r>
      <w:r w:rsidRPr="004B17CB">
        <w:t xml:space="preserve"> – na podstawie dostępnych danych na dzień opracowania raportu stwierdzono, że inwestycja nie znajduje się na terenie obszarów, </w:t>
      </w:r>
      <w:r w:rsidRPr="004B17CB">
        <w:br/>
        <w:t>na których standardy jakości środowiska zostały przekroczone lub istnieje prawdopodobieństwo ich przekroczenia, tj. przekroczenia dopuszczalnego stężenia substancji w powietrzu oraz dopuszczalnego poziomu hałasu;</w:t>
      </w:r>
    </w:p>
    <w:p w14:paraId="25FD2A14" w14:textId="77777777" w:rsidR="004B17CB" w:rsidRPr="004B17CB" w:rsidRDefault="004B17CB" w:rsidP="004B17CB">
      <w:pPr>
        <w:numPr>
          <w:ilvl w:val="0"/>
          <w:numId w:val="23"/>
        </w:numPr>
        <w:spacing w:after="0" w:line="276" w:lineRule="auto"/>
        <w:jc w:val="both"/>
      </w:pPr>
      <w:r w:rsidRPr="004B17CB">
        <w:rPr>
          <w:b/>
        </w:rPr>
        <w:t>obszarów o krajobrazie mającym znaczenie historyczne, kulturowe lub archeologiczne</w:t>
      </w:r>
      <w:r w:rsidRPr="004B17CB">
        <w:t xml:space="preserve"> – </w:t>
      </w:r>
      <w:r w:rsidRPr="004B17CB">
        <w:br/>
        <w:t>na terenie realizacji inwestycji stwierdzono występowanie stanowisk archeologicznych.  Szczegółowy opis dziedzictwa historycznego i kulturowego znajduje się w rozdziale 3.9;</w:t>
      </w:r>
    </w:p>
    <w:p w14:paraId="7C4405BF" w14:textId="77777777" w:rsidR="004B17CB" w:rsidRPr="004B17CB" w:rsidRDefault="004B17CB" w:rsidP="004B17CB">
      <w:pPr>
        <w:numPr>
          <w:ilvl w:val="0"/>
          <w:numId w:val="23"/>
        </w:numPr>
        <w:spacing w:after="0" w:line="276" w:lineRule="auto"/>
        <w:jc w:val="both"/>
      </w:pPr>
      <w:r w:rsidRPr="004B17CB">
        <w:rPr>
          <w:b/>
        </w:rPr>
        <w:t>gęstości zaludnienia</w:t>
      </w:r>
      <w:r w:rsidRPr="004B17CB">
        <w:t xml:space="preserve"> – w Gminie Sulechów, według Głównego Urzędu Statystycznego, gęstość zaludnienia w 2023 r. wynosiła 110 os./1km</w:t>
      </w:r>
      <w:r w:rsidRPr="004B17CB">
        <w:rPr>
          <w:vertAlign w:val="superscript"/>
        </w:rPr>
        <w:t>2</w:t>
      </w:r>
      <w:r w:rsidRPr="004B17CB">
        <w:t>;</w:t>
      </w:r>
    </w:p>
    <w:p w14:paraId="589D7156" w14:textId="77777777" w:rsidR="004B17CB" w:rsidRPr="004B17CB" w:rsidRDefault="004B17CB" w:rsidP="004B17CB">
      <w:pPr>
        <w:numPr>
          <w:ilvl w:val="0"/>
          <w:numId w:val="23"/>
        </w:numPr>
        <w:spacing w:after="0" w:line="276" w:lineRule="auto"/>
        <w:jc w:val="both"/>
      </w:pPr>
      <w:r w:rsidRPr="004B17CB">
        <w:rPr>
          <w:b/>
        </w:rPr>
        <w:t>obszarów przylegających do jezior</w:t>
      </w:r>
      <w:r w:rsidRPr="004B17CB">
        <w:t xml:space="preserve"> – na terenie realizacji inwestycji oraz w buforze 200 m </w:t>
      </w:r>
      <w:r w:rsidRPr="004B17CB">
        <w:br/>
        <w:t xml:space="preserve">od niego nie zidentyfikowano jezior; </w:t>
      </w:r>
    </w:p>
    <w:p w14:paraId="2B11E150" w14:textId="77777777" w:rsidR="004B17CB" w:rsidRPr="004B17CB" w:rsidRDefault="004B17CB" w:rsidP="004B17CB">
      <w:pPr>
        <w:numPr>
          <w:ilvl w:val="0"/>
          <w:numId w:val="23"/>
        </w:numPr>
        <w:spacing w:after="0" w:line="276" w:lineRule="auto"/>
        <w:jc w:val="both"/>
      </w:pPr>
      <w:r w:rsidRPr="004B17CB">
        <w:rPr>
          <w:b/>
        </w:rPr>
        <w:t>uzdrowisk i obszarów ochrony uzdrowiskowej</w:t>
      </w:r>
      <w:r w:rsidRPr="004B17CB">
        <w:t xml:space="preserve"> – na terenie realizacji inwestycji oraz w jej bezpośrednim sąsiedztwie nie stwierdzono występowania uzdrowisk i obszarów ochrony uzdrowiskowej;</w:t>
      </w:r>
    </w:p>
    <w:p w14:paraId="67FD7135" w14:textId="77777777" w:rsidR="004B17CB" w:rsidRPr="004B17CB" w:rsidRDefault="004B17CB" w:rsidP="004B17CB">
      <w:pPr>
        <w:numPr>
          <w:ilvl w:val="0"/>
          <w:numId w:val="23"/>
        </w:numPr>
        <w:spacing w:after="0" w:line="276" w:lineRule="auto"/>
        <w:jc w:val="both"/>
      </w:pPr>
      <w:r w:rsidRPr="004B17CB">
        <w:rPr>
          <w:b/>
          <w:bCs/>
        </w:rPr>
        <w:t>wody i obowiązujące dla nich cele środowiskowe</w:t>
      </w:r>
      <w:r w:rsidRPr="004B17CB">
        <w:t xml:space="preserve"> – teren działek inwestycyjnych zlokalizowane jest w zlewni trzech Jednolitych Części Wód Powierzchniowych (JCWP) </w:t>
      </w:r>
      <w:r w:rsidRPr="004B17CB">
        <w:br/>
        <w:t>o kodach: RW60001015729 Sulechówka, RW60001015692 Dopływ z Łęgowa, RW60001015749 Jabłonna oraz dwóch jednolitych części wód podziemnych (</w:t>
      </w:r>
      <w:proofErr w:type="spellStart"/>
      <w:r w:rsidRPr="004B17CB">
        <w:t>JCWPd</w:t>
      </w:r>
      <w:proofErr w:type="spellEnd"/>
      <w:r w:rsidRPr="004B17CB">
        <w:t xml:space="preserve">) o kodach: PLGW600068 oraz PLGW600069. </w:t>
      </w:r>
    </w:p>
    <w:p w14:paraId="00ECF279" w14:textId="77777777" w:rsidR="004B17CB" w:rsidRPr="004B17CB" w:rsidRDefault="004B17CB" w:rsidP="004B17CB">
      <w:pPr>
        <w:spacing w:after="0" w:line="276" w:lineRule="auto"/>
        <w:ind w:firstLine="426"/>
        <w:jc w:val="both"/>
      </w:pPr>
    </w:p>
    <w:p w14:paraId="1D1EB4DF" w14:textId="77777777" w:rsidR="004B17CB" w:rsidRPr="004B17CB" w:rsidRDefault="004B17CB" w:rsidP="004B17CB">
      <w:pPr>
        <w:spacing w:after="0" w:line="276" w:lineRule="auto"/>
        <w:ind w:firstLine="426"/>
        <w:jc w:val="both"/>
      </w:pPr>
      <w:r w:rsidRPr="004B17CB">
        <w:t>W przypadku braku realizacji przedmiotowej inwestycji, tereny przeznaczone pod budowę elektrowni fotowoltaicznej prawdopodobnie będą wykorzystywane jak dotychczas. Brak realizacji inwestycji oznacza dalsze intensywne rolnicze użytkowanie terenu. Oznacza to również brak wzrostu bioróżnorodności terenu, a nawet możliwość dalszego ograniczania bioróżnorodności w wyniku działalności rolniczej, z którą wiążą się również zanieczyszczenia pochodzące od maszyn rolniczych np. spaliny, hałas, zapylenie.</w:t>
      </w:r>
    </w:p>
    <w:p w14:paraId="3E0D893C" w14:textId="77777777" w:rsidR="004B17CB" w:rsidRPr="004B17CB" w:rsidRDefault="004B17CB" w:rsidP="004B17CB">
      <w:pPr>
        <w:spacing w:after="0" w:line="276" w:lineRule="auto"/>
        <w:ind w:firstLine="426"/>
        <w:jc w:val="both"/>
      </w:pPr>
      <w:r w:rsidRPr="004B17CB">
        <w:t>Przy planowaniu lokalizacji oraz zajętości terenu dążono do tego, aby inwestycja mogła zostać zrealizowana z uwzględnieniem uwarunkowań środowiskowych, społecznych, technologicznych oraz najaktualniejszego stanu wiedzy formalno-prawnej. Wzięto pod uwagę wiele aspektów, w tym oddziaływania na okolicznych mieszkańców, lokalizację obszarów cennych przyrodniczo, lokalizację korytarzy ekologicznych oraz wyniki inwentaryzacji przyrodniczej.</w:t>
      </w:r>
      <w:bookmarkStart w:id="13" w:name="_Hlk111497561"/>
      <w:r w:rsidRPr="004B17CB">
        <w:t xml:space="preserve"> Teren przeznaczony pod planowane zamierzenie oraz sposób jego wykorzystania jest kompromisem, wypracowanym pracą specjalistów </w:t>
      </w:r>
      <w:r w:rsidRPr="004B17CB">
        <w:br/>
        <w:t xml:space="preserve">z różnych branż m.in. projektantów, przyrodników, specjalistów ds. środowiska oraz Inwestora. </w:t>
      </w:r>
    </w:p>
    <w:p w14:paraId="285686F2" w14:textId="77777777" w:rsidR="004B17CB" w:rsidRPr="004B17CB" w:rsidRDefault="004B17CB" w:rsidP="004B17CB">
      <w:pPr>
        <w:spacing w:after="0" w:line="276" w:lineRule="auto"/>
        <w:ind w:firstLine="426"/>
        <w:jc w:val="both"/>
      </w:pPr>
      <w:r w:rsidRPr="004B17CB">
        <w:t>Na podstawie przeprowadzonej analizy terenu wytypowano miejsca, w których istnieje możliwość realizacji planowanej inwestycji. Decyzja ta została podyktowana zarówno aspektami społecznymi jak i środowiskowo-przyrodniczymi.</w:t>
      </w:r>
    </w:p>
    <w:p w14:paraId="1A83C04B" w14:textId="77777777" w:rsidR="004B17CB" w:rsidRPr="004B17CB" w:rsidRDefault="004B17CB" w:rsidP="004B17CB">
      <w:pPr>
        <w:spacing w:after="0" w:line="276" w:lineRule="auto"/>
        <w:ind w:firstLine="426"/>
        <w:jc w:val="both"/>
      </w:pPr>
      <w:bookmarkStart w:id="14" w:name="_Hlk111497461"/>
      <w:bookmarkEnd w:id="13"/>
      <w:r w:rsidRPr="004B17CB">
        <w:t>W raporcie  szczegółowo przedstawiono i przeanalizowano dwa sposoby zagospodarowania terenu pod przedmiotową inwestycję:</w:t>
      </w:r>
    </w:p>
    <w:p w14:paraId="4B74B092" w14:textId="77777777" w:rsidR="004B17CB" w:rsidRPr="004B17CB" w:rsidRDefault="004B17CB" w:rsidP="004B17CB">
      <w:pPr>
        <w:numPr>
          <w:ilvl w:val="0"/>
          <w:numId w:val="1"/>
        </w:numPr>
        <w:spacing w:after="0" w:line="276" w:lineRule="auto"/>
        <w:jc w:val="both"/>
      </w:pPr>
      <w:r w:rsidRPr="004B17CB">
        <w:t>Wariant proponowany przez Wnioskodawcę (WI), zwanym także wariantem inwestycyjnym (WI);</w:t>
      </w:r>
    </w:p>
    <w:p w14:paraId="56A6BB23" w14:textId="77777777" w:rsidR="004B17CB" w:rsidRPr="004B17CB" w:rsidRDefault="004B17CB" w:rsidP="004B17CB">
      <w:pPr>
        <w:numPr>
          <w:ilvl w:val="0"/>
          <w:numId w:val="1"/>
        </w:numPr>
        <w:spacing w:after="0" w:line="276" w:lineRule="auto"/>
        <w:jc w:val="both"/>
      </w:pPr>
      <w:r w:rsidRPr="004B17CB">
        <w:t xml:space="preserve">Racjonalny wariant alternatywny (WII). </w:t>
      </w:r>
    </w:p>
    <w:p w14:paraId="55660F58" w14:textId="77777777" w:rsidR="004B17CB" w:rsidRPr="004B17CB" w:rsidRDefault="004B17CB" w:rsidP="004B17CB">
      <w:pPr>
        <w:spacing w:after="0" w:line="276" w:lineRule="auto"/>
        <w:ind w:firstLine="426"/>
        <w:jc w:val="both"/>
      </w:pPr>
      <w:r w:rsidRPr="004B17CB">
        <w:t xml:space="preserve">Oba proponowane warianty znajdują się na tych samych działkach, a infrastruktura w postaci GPO, transformatorów i inwerterów centralnych oraz magazynów energii planowana jest w tej samej lokalizacji. Analizowane warianty różnią się powierzchnią zajętą pod planowane przedsięwzięciem oraz sposobem rozmieszczenia paneli fotowoltaicznych. Całkowita powierzchnia terenu zajęta pod inwestycję (w obrębie ogrodzenia) wynosić będzie w Wariancie proponowanym przez Wnioskodawcę (WI) około 290 ha, a w racjonalnym wariancie alternatywnym (WII) około 340 ha.  Moc inwestycji w wariancie WI wyniesie do 300 MW, a wariancie WII do 330 MW. W wariancie alternatywnym WII pozostawiony jest mniejszy teren łowiecki dla błotniaka stawowego w obrębie działki 5/23 obręb Kalski niż wariancie inwestycyjnym WI, zaplanowano jedno przejście dla zwierząt, zamiast dwóch jak w wariancie inwestycyjnym, przewidziano mniejsze odsunięcia od ściany lasów oraz zaplanowano zajęcie pod panele dodatkowej powierzchni w obrębie działki nr 215 obręb Buków. </w:t>
      </w:r>
      <w:bookmarkEnd w:id="14"/>
    </w:p>
    <w:p w14:paraId="476796CF" w14:textId="77777777" w:rsidR="004B17CB" w:rsidRPr="004B17CB" w:rsidRDefault="004B17CB" w:rsidP="004B17CB">
      <w:pPr>
        <w:spacing w:after="0" w:line="276" w:lineRule="auto"/>
        <w:ind w:firstLine="426"/>
        <w:jc w:val="both"/>
      </w:pPr>
      <w:r w:rsidRPr="004B17CB">
        <w:rPr>
          <w:iCs/>
        </w:rPr>
        <w:t>Dla większości terenu działek inwestycyjnych brak jest obowiązującego miejscowego planu zagospodarowania przestrzennego.</w:t>
      </w:r>
      <w:r w:rsidRPr="004B17CB">
        <w:t xml:space="preserve"> J</w:t>
      </w:r>
      <w:r w:rsidRPr="004B17CB">
        <w:rPr>
          <w:iCs/>
        </w:rPr>
        <w:t>edynie dla części terenu realizacji inwestycji – terenu działki nr 5/37 obręb Kalski, na której poza panelami planowane są transformatory, inwertery, magazyny energii i GPO, obowiązują zapisy miejscowego planu zagospodarowania przestrzennego zatwierdzonego uchwałą Rady Miejskiej w Sulechowie nr 007.369.2021 z dnia 18 maja 2021 r., zgodnie z którym ww. teren ma oznaczenie P - tereny o funkcji usługowo-techniczno-produkcyjnej, tj. pod lokalizację baz, warsztatów, magazynów, obiektów przemysłowych, transportowych, składowych.</w:t>
      </w:r>
    </w:p>
    <w:p w14:paraId="6C1155FE" w14:textId="77777777" w:rsidR="004B17CB" w:rsidRPr="004B17CB" w:rsidRDefault="004B17CB" w:rsidP="004B17CB">
      <w:pPr>
        <w:spacing w:after="0" w:line="276" w:lineRule="auto"/>
        <w:ind w:firstLine="426"/>
        <w:jc w:val="both"/>
        <w:rPr>
          <w:b/>
          <w:bCs/>
        </w:rPr>
      </w:pPr>
      <w:r w:rsidRPr="004B17CB">
        <w:t>Dokładny rodzaj oraz rozmieszczenie elementów towarzyszących inwestycji zostaną wskazane na późniejszym etapie projektowym.</w:t>
      </w:r>
      <w:r w:rsidRPr="004B17CB">
        <w:rPr>
          <w:b/>
          <w:bCs/>
        </w:rPr>
        <w:t xml:space="preserve"> Obecnie Inwestor dopuszcza możliwość realizacji przedmiotowej inwestycji etapowo.</w:t>
      </w:r>
    </w:p>
    <w:p w14:paraId="701CE675" w14:textId="77777777" w:rsidR="004B17CB" w:rsidRPr="004B17CB" w:rsidRDefault="004B17CB" w:rsidP="004B17CB">
      <w:pPr>
        <w:spacing w:after="0" w:line="276" w:lineRule="auto"/>
        <w:ind w:firstLine="360"/>
        <w:jc w:val="both"/>
        <w:rPr>
          <w:u w:val="single"/>
        </w:rPr>
      </w:pPr>
      <w:r w:rsidRPr="004B17CB">
        <w:rPr>
          <w:u w:val="single"/>
        </w:rPr>
        <w:t>Przedmiotowa instalacja będzie składała się z niżej wymienionych elementów:</w:t>
      </w:r>
    </w:p>
    <w:p w14:paraId="1FC21A01" w14:textId="77777777" w:rsidR="004B17CB" w:rsidRPr="004B17CB" w:rsidRDefault="004B17CB" w:rsidP="004B17CB">
      <w:pPr>
        <w:numPr>
          <w:ilvl w:val="0"/>
          <w:numId w:val="48"/>
        </w:numPr>
        <w:spacing w:after="0" w:line="276" w:lineRule="auto"/>
        <w:jc w:val="both"/>
        <w:rPr>
          <w:u w:val="single"/>
        </w:rPr>
      </w:pPr>
      <w:r w:rsidRPr="004B17CB">
        <w:t>konstrukcji wolnostojących służących do montażu paneli;</w:t>
      </w:r>
    </w:p>
    <w:p w14:paraId="746C69CF" w14:textId="77777777" w:rsidR="004B17CB" w:rsidRPr="004B17CB" w:rsidRDefault="004B17CB" w:rsidP="004B17CB">
      <w:pPr>
        <w:numPr>
          <w:ilvl w:val="0"/>
          <w:numId w:val="1"/>
        </w:numPr>
        <w:spacing w:after="0" w:line="276" w:lineRule="auto"/>
        <w:jc w:val="both"/>
      </w:pPr>
      <w:r w:rsidRPr="004B17CB">
        <w:t xml:space="preserve">paneli fotowoltaicznych o łącznej mocy do 300 </w:t>
      </w:r>
      <w:proofErr w:type="spellStart"/>
      <w:r w:rsidRPr="004B17CB">
        <w:t>MWp</w:t>
      </w:r>
      <w:proofErr w:type="spellEnd"/>
      <w:r w:rsidRPr="004B17CB">
        <w:t>;</w:t>
      </w:r>
    </w:p>
    <w:p w14:paraId="7E24150B" w14:textId="77777777" w:rsidR="004B17CB" w:rsidRPr="004B17CB" w:rsidRDefault="004B17CB" w:rsidP="004B17CB">
      <w:pPr>
        <w:numPr>
          <w:ilvl w:val="0"/>
          <w:numId w:val="1"/>
        </w:numPr>
        <w:spacing w:after="0" w:line="276" w:lineRule="auto"/>
        <w:jc w:val="both"/>
        <w:rPr>
          <w:rFonts w:ascii="Arial" w:eastAsia="Times New Roman" w:hAnsi="Arial" w:cs="Arial"/>
          <w:sz w:val="24"/>
          <w:szCs w:val="24"/>
          <w:lang w:eastAsia="pl-PL"/>
        </w:rPr>
      </w:pPr>
      <w:r w:rsidRPr="004B17CB">
        <w:t>inwerterów centralnych;</w:t>
      </w:r>
    </w:p>
    <w:p w14:paraId="49484819" w14:textId="77777777" w:rsidR="004B17CB" w:rsidRPr="004B17CB" w:rsidRDefault="004B17CB" w:rsidP="004B17CB">
      <w:pPr>
        <w:numPr>
          <w:ilvl w:val="0"/>
          <w:numId w:val="1"/>
        </w:numPr>
        <w:spacing w:after="0" w:line="276" w:lineRule="auto"/>
        <w:jc w:val="both"/>
      </w:pPr>
      <w:r w:rsidRPr="004B17CB">
        <w:t>kontenerowych stacji transformatorowych;</w:t>
      </w:r>
    </w:p>
    <w:p w14:paraId="7502BFB8" w14:textId="77777777" w:rsidR="004B17CB" w:rsidRPr="004B17CB" w:rsidRDefault="004B17CB" w:rsidP="004B17CB">
      <w:pPr>
        <w:numPr>
          <w:ilvl w:val="0"/>
          <w:numId w:val="1"/>
        </w:numPr>
        <w:spacing w:after="0" w:line="276" w:lineRule="auto"/>
        <w:jc w:val="both"/>
      </w:pPr>
      <w:r w:rsidRPr="004B17CB">
        <w:t>magazynów energii;</w:t>
      </w:r>
    </w:p>
    <w:p w14:paraId="0581F17B" w14:textId="77777777" w:rsidR="004B17CB" w:rsidRPr="004B17CB" w:rsidRDefault="004B17CB" w:rsidP="004B17CB">
      <w:pPr>
        <w:numPr>
          <w:ilvl w:val="0"/>
          <w:numId w:val="27"/>
        </w:numPr>
        <w:spacing w:after="0" w:line="276" w:lineRule="auto"/>
        <w:jc w:val="both"/>
      </w:pPr>
      <w:r w:rsidRPr="004B17CB">
        <w:t>stacja GPO;</w:t>
      </w:r>
    </w:p>
    <w:p w14:paraId="6519A411" w14:textId="77777777" w:rsidR="004B17CB" w:rsidRPr="004B17CB" w:rsidRDefault="004B17CB" w:rsidP="004B17CB">
      <w:pPr>
        <w:numPr>
          <w:ilvl w:val="0"/>
          <w:numId w:val="27"/>
        </w:numPr>
        <w:spacing w:after="0" w:line="276" w:lineRule="auto"/>
        <w:jc w:val="both"/>
      </w:pPr>
      <w:r w:rsidRPr="004B17CB">
        <w:t>układy pomiarowo-zabezpieczające;</w:t>
      </w:r>
    </w:p>
    <w:p w14:paraId="23B81CB5" w14:textId="77777777" w:rsidR="004B17CB" w:rsidRPr="004B17CB" w:rsidRDefault="004B17CB" w:rsidP="004B17CB">
      <w:pPr>
        <w:numPr>
          <w:ilvl w:val="0"/>
          <w:numId w:val="27"/>
        </w:numPr>
        <w:spacing w:after="0" w:line="276" w:lineRule="auto"/>
        <w:jc w:val="both"/>
      </w:pPr>
      <w:r w:rsidRPr="004B17CB">
        <w:t>linii kablowych elektroenergetycznych i telekomunikacyjnych;</w:t>
      </w:r>
    </w:p>
    <w:p w14:paraId="6932213F" w14:textId="77777777" w:rsidR="004B17CB" w:rsidRPr="004B17CB" w:rsidRDefault="004B17CB" w:rsidP="004B17CB">
      <w:pPr>
        <w:numPr>
          <w:ilvl w:val="0"/>
          <w:numId w:val="27"/>
        </w:numPr>
        <w:spacing w:after="0" w:line="276" w:lineRule="auto"/>
        <w:jc w:val="both"/>
      </w:pPr>
      <w:r w:rsidRPr="004B17CB">
        <w:t>instalacji odgromowych;</w:t>
      </w:r>
    </w:p>
    <w:p w14:paraId="43325164" w14:textId="77777777" w:rsidR="004B17CB" w:rsidRPr="004B17CB" w:rsidRDefault="004B17CB" w:rsidP="004B17CB">
      <w:pPr>
        <w:numPr>
          <w:ilvl w:val="0"/>
          <w:numId w:val="27"/>
        </w:numPr>
        <w:spacing w:after="0" w:line="276" w:lineRule="auto"/>
        <w:jc w:val="both"/>
      </w:pPr>
      <w:r w:rsidRPr="004B17CB">
        <w:t>instalacji przeciwprzepięciowych;</w:t>
      </w:r>
    </w:p>
    <w:p w14:paraId="7C694B8E" w14:textId="77777777" w:rsidR="004B17CB" w:rsidRPr="004B17CB" w:rsidRDefault="004B17CB" w:rsidP="004B17CB">
      <w:pPr>
        <w:numPr>
          <w:ilvl w:val="0"/>
          <w:numId w:val="27"/>
        </w:numPr>
        <w:spacing w:after="0" w:line="276" w:lineRule="auto"/>
        <w:jc w:val="both"/>
      </w:pPr>
      <w:r w:rsidRPr="004B17CB">
        <w:t>instalacje przeciwporażeniowych;</w:t>
      </w:r>
    </w:p>
    <w:p w14:paraId="6E848BCE" w14:textId="77777777" w:rsidR="004B17CB" w:rsidRPr="004B17CB" w:rsidRDefault="004B17CB" w:rsidP="004B17CB">
      <w:pPr>
        <w:numPr>
          <w:ilvl w:val="0"/>
          <w:numId w:val="27"/>
        </w:numPr>
        <w:spacing w:after="0" w:line="276" w:lineRule="auto"/>
        <w:jc w:val="both"/>
      </w:pPr>
      <w:r w:rsidRPr="004B17CB">
        <w:t>systemu monitoringu;</w:t>
      </w:r>
    </w:p>
    <w:p w14:paraId="6DF45C8A" w14:textId="77777777" w:rsidR="004B17CB" w:rsidRPr="004B17CB" w:rsidRDefault="004B17CB" w:rsidP="004B17CB">
      <w:pPr>
        <w:numPr>
          <w:ilvl w:val="0"/>
          <w:numId w:val="27"/>
        </w:numPr>
        <w:spacing w:after="0" w:line="276" w:lineRule="auto"/>
        <w:jc w:val="both"/>
      </w:pPr>
      <w:r w:rsidRPr="004B17CB">
        <w:t xml:space="preserve">ogrodzenia;  </w:t>
      </w:r>
    </w:p>
    <w:p w14:paraId="528EF9F7" w14:textId="77777777" w:rsidR="004B17CB" w:rsidRPr="004B17CB" w:rsidRDefault="004B17CB" w:rsidP="004B17CB">
      <w:pPr>
        <w:numPr>
          <w:ilvl w:val="0"/>
          <w:numId w:val="27"/>
        </w:numPr>
        <w:spacing w:after="0" w:line="276" w:lineRule="auto"/>
        <w:jc w:val="both"/>
      </w:pPr>
      <w:r w:rsidRPr="004B17CB">
        <w:t>dróg.</w:t>
      </w:r>
    </w:p>
    <w:p w14:paraId="52185EDB" w14:textId="77777777" w:rsidR="004B17CB" w:rsidRPr="004B17CB" w:rsidRDefault="004B17CB" w:rsidP="004B17CB">
      <w:pPr>
        <w:spacing w:after="0" w:line="276" w:lineRule="auto"/>
        <w:ind w:firstLine="360"/>
        <w:jc w:val="both"/>
        <w:rPr>
          <w:b/>
        </w:rPr>
      </w:pPr>
      <w:r w:rsidRPr="004B17CB">
        <w:rPr>
          <w:b/>
        </w:rPr>
        <w:t>Przyłącze elektroenergetyczne nie wchodzi w zakres rzeczowy wniosku, będzie przedmiotem odrębnego postępowania. Infrastruktura przyłączeniowa, która zlokalizowana będzie poza terenem inwestycji, nie wchodzi w zakres przedmiotowego wniosku z uwagi na brak warunków przyłączeniowych.</w:t>
      </w:r>
    </w:p>
    <w:p w14:paraId="0BFBE781" w14:textId="77777777" w:rsidR="004B17CB" w:rsidRPr="004B17CB" w:rsidRDefault="004B17CB" w:rsidP="004B17CB">
      <w:pPr>
        <w:spacing w:after="0" w:line="276" w:lineRule="auto"/>
        <w:ind w:firstLine="426"/>
        <w:jc w:val="both"/>
      </w:pPr>
      <w:r w:rsidRPr="004B17CB">
        <w:t>W raporcie podano</w:t>
      </w:r>
      <w:r w:rsidRPr="004B17CB">
        <w:rPr>
          <w:i/>
          <w:iCs/>
        </w:rPr>
        <w:t xml:space="preserve"> </w:t>
      </w:r>
      <w:r w:rsidRPr="004B17CB">
        <w:t xml:space="preserve">przewidywane ilości wykorzystywanej wody, surowców, materiałów, paliw oraz energii na etapie realizacji, eksploatacji i likwidacji inwestycji. Wskazano także przewidywane ilości wytwarzanych opadów w związku z budową, funkcjonowanie oraz ewentualną likwidacją inwestycji. Opisano także planowany sposób postępowania z wytworzonymi opadami i ściekami, mający na celu zabezpieczenie środowiska gruntowo-wodnego przed ewentualnym zanieczyszczaniem.  Przeanalizowano także potencjalne oddziaływania planowanej inwestycji na poszczególne komponenty środowiska oraz zaproponowano działania mające na celu ich ograniczenie.   </w:t>
      </w:r>
    </w:p>
    <w:p w14:paraId="59ED0193" w14:textId="77777777" w:rsidR="004B17CB" w:rsidRPr="004B17CB" w:rsidRDefault="004B17CB" w:rsidP="004B17CB">
      <w:pPr>
        <w:numPr>
          <w:ilvl w:val="0"/>
          <w:numId w:val="3"/>
        </w:numPr>
        <w:spacing w:before="240" w:after="120" w:line="276" w:lineRule="auto"/>
        <w:ind w:left="426" w:hanging="426"/>
        <w:jc w:val="both"/>
        <w:outlineLvl w:val="0"/>
        <w:rPr>
          <w:sz w:val="24"/>
        </w:rPr>
      </w:pPr>
      <w:bookmarkStart w:id="15" w:name="_Toc129592105"/>
      <w:bookmarkStart w:id="16" w:name="_Toc185581609"/>
      <w:r w:rsidRPr="004B17CB">
        <w:rPr>
          <w:sz w:val="24"/>
        </w:rPr>
        <w:t>Informacje o środowisku przyrodniczym w rejonie przedsięwzięcia</w:t>
      </w:r>
      <w:bookmarkEnd w:id="15"/>
      <w:bookmarkEnd w:id="16"/>
    </w:p>
    <w:p w14:paraId="746249B4" w14:textId="77777777" w:rsidR="004B17CB" w:rsidRPr="004B17CB" w:rsidRDefault="004B17CB" w:rsidP="004B17CB">
      <w:pPr>
        <w:spacing w:after="0" w:line="276" w:lineRule="auto"/>
        <w:ind w:firstLine="426"/>
        <w:jc w:val="both"/>
      </w:pPr>
      <w:r w:rsidRPr="004B17CB">
        <w:t xml:space="preserve">Inwestycja w obu analizowanych wariantach planowana jest na tych samych działkach ewidencyjnych, w związku z powyższym informacje o środowisku przyrodniczym w rejonie przedsięwzięcia zawarte w niniejszym rozdziale odnoszą się do obu analizowanych wariantów. </w:t>
      </w:r>
    </w:p>
    <w:p w14:paraId="79B26E68" w14:textId="77777777" w:rsidR="004B17CB" w:rsidRPr="004B17CB" w:rsidRDefault="004B17CB" w:rsidP="004B17CB">
      <w:pPr>
        <w:numPr>
          <w:ilvl w:val="1"/>
          <w:numId w:val="3"/>
        </w:numPr>
        <w:spacing w:before="240" w:after="120" w:line="276" w:lineRule="auto"/>
        <w:ind w:left="709" w:hanging="709"/>
        <w:jc w:val="both"/>
        <w:outlineLvl w:val="1"/>
        <w:rPr>
          <w:b/>
        </w:rPr>
      </w:pPr>
      <w:bookmarkStart w:id="17" w:name="_Toc129592106"/>
      <w:bookmarkStart w:id="18" w:name="_Toc185581610"/>
      <w:r w:rsidRPr="004B17CB">
        <w:rPr>
          <w:b/>
        </w:rPr>
        <w:t>Położenie geograficzne, geologia i rzeźba terenu</w:t>
      </w:r>
      <w:bookmarkStart w:id="19" w:name="_Toc52373015"/>
      <w:bookmarkStart w:id="20" w:name="_Toc69208635"/>
      <w:bookmarkStart w:id="21" w:name="_Toc108098982"/>
      <w:bookmarkStart w:id="22" w:name="_Hlk111471398"/>
      <w:bookmarkEnd w:id="17"/>
      <w:bookmarkEnd w:id="18"/>
    </w:p>
    <w:p w14:paraId="4D427AE6" w14:textId="77777777" w:rsidR="004B17CB" w:rsidRPr="004B17CB" w:rsidRDefault="004B17CB" w:rsidP="004B17CB">
      <w:pPr>
        <w:spacing w:after="0" w:line="276" w:lineRule="auto"/>
        <w:ind w:firstLine="426"/>
        <w:jc w:val="both"/>
      </w:pPr>
      <w:r w:rsidRPr="004B17CB">
        <w:t xml:space="preserve">Inwestycja w obu analizowanych wariantach położona jest w obrębie </w:t>
      </w:r>
      <w:proofErr w:type="spellStart"/>
      <w:r w:rsidRPr="004B17CB">
        <w:t>mezoregionu</w:t>
      </w:r>
      <w:proofErr w:type="spellEnd"/>
      <w:r w:rsidRPr="004B17CB">
        <w:t xml:space="preserve"> Pojezierze Łagowskie, który charakteryzuje się terenem o urozmaiconej rzeźbie. Przeważające typy gleb w tym </w:t>
      </w:r>
      <w:proofErr w:type="spellStart"/>
      <w:r w:rsidRPr="004B17CB">
        <w:t>mezoregionie</w:t>
      </w:r>
      <w:proofErr w:type="spellEnd"/>
      <w:r w:rsidRPr="004B17CB">
        <w:t xml:space="preserve"> to gleby rdzawe i bielicowe wytworzone z piasków luźnych, gleby płowe, gleby brunatne, a miejscami gleby czarne ziemie, gleby torfowe i murszowe. Występują tu również liczne jeziora oraz rozbudowaną siecią rzeczną.</w:t>
      </w:r>
    </w:p>
    <w:p w14:paraId="0A71B1C9" w14:textId="77777777" w:rsidR="004B17CB" w:rsidRPr="004B17CB" w:rsidRDefault="004B17CB" w:rsidP="004B17CB">
      <w:pPr>
        <w:numPr>
          <w:ilvl w:val="2"/>
          <w:numId w:val="3"/>
        </w:numPr>
        <w:spacing w:before="240" w:after="120" w:line="276" w:lineRule="auto"/>
        <w:ind w:left="709" w:hanging="709"/>
        <w:jc w:val="both"/>
        <w:outlineLvl w:val="2"/>
        <w:rPr>
          <w:b/>
        </w:rPr>
      </w:pPr>
      <w:bookmarkStart w:id="23" w:name="_Toc129592108"/>
      <w:bookmarkStart w:id="24" w:name="_Toc185581611"/>
      <w:bookmarkEnd w:id="19"/>
      <w:bookmarkEnd w:id="20"/>
      <w:bookmarkEnd w:id="21"/>
      <w:bookmarkEnd w:id="22"/>
      <w:r w:rsidRPr="004B17CB">
        <w:rPr>
          <w:b/>
        </w:rPr>
        <w:t>Złoża kopalin, obszary i tereny górnicze</w:t>
      </w:r>
      <w:bookmarkEnd w:id="23"/>
      <w:bookmarkEnd w:id="24"/>
    </w:p>
    <w:p w14:paraId="46BE1288" w14:textId="77777777" w:rsidR="004B17CB" w:rsidRPr="004B17CB" w:rsidRDefault="004B17CB" w:rsidP="004B17CB">
      <w:pPr>
        <w:spacing w:after="0" w:line="276" w:lineRule="auto"/>
        <w:ind w:firstLine="426"/>
        <w:jc w:val="both"/>
      </w:pPr>
      <w:bookmarkStart w:id="25" w:name="_Toc112152097"/>
      <w:bookmarkStart w:id="26" w:name="_Toc129592109"/>
      <w:r w:rsidRPr="004B17CB">
        <w:t xml:space="preserve">Na </w:t>
      </w:r>
      <w:bookmarkStart w:id="27" w:name="_Hlk169690569"/>
      <w:r w:rsidRPr="004B17CB">
        <w:t xml:space="preserve">obszarze planowanej realizacji oraz w buforze 200 m, nie zidentyfikowano terenów górniczych, obszarów górniczych, złóż oraz złóż </w:t>
      </w:r>
      <w:proofErr w:type="spellStart"/>
      <w:r w:rsidRPr="004B17CB">
        <w:t>wybilansowanych</w:t>
      </w:r>
      <w:bookmarkEnd w:id="27"/>
      <w:proofErr w:type="spellEnd"/>
      <w:r w:rsidRPr="004B17CB">
        <w:t xml:space="preserve"> oraz obszarów posiadające koncesję na wydobycie. </w:t>
      </w:r>
    </w:p>
    <w:p w14:paraId="04D9D330" w14:textId="77777777" w:rsidR="004B17CB" w:rsidRPr="004B17CB" w:rsidRDefault="004B17CB" w:rsidP="004B17CB">
      <w:pPr>
        <w:numPr>
          <w:ilvl w:val="2"/>
          <w:numId w:val="3"/>
        </w:numPr>
        <w:spacing w:before="240" w:after="120" w:line="276" w:lineRule="auto"/>
        <w:ind w:left="709" w:hanging="709"/>
        <w:jc w:val="both"/>
        <w:outlineLvl w:val="2"/>
        <w:rPr>
          <w:b/>
        </w:rPr>
      </w:pPr>
      <w:bookmarkStart w:id="28" w:name="_Toc185581612"/>
      <w:bookmarkEnd w:id="25"/>
      <w:r w:rsidRPr="004B17CB">
        <w:rPr>
          <w:b/>
        </w:rPr>
        <w:t>Osuwiska</w:t>
      </w:r>
      <w:bookmarkEnd w:id="26"/>
      <w:bookmarkEnd w:id="28"/>
    </w:p>
    <w:p w14:paraId="33877B81" w14:textId="77777777" w:rsidR="004B17CB" w:rsidRPr="004B17CB" w:rsidRDefault="004B17CB" w:rsidP="004B17CB">
      <w:pPr>
        <w:spacing w:after="0" w:line="276" w:lineRule="auto"/>
        <w:ind w:firstLine="426"/>
        <w:jc w:val="both"/>
      </w:pPr>
      <w:r w:rsidRPr="004B17CB">
        <w:t>Ustalono, że planowane przedsięwzięcie oraz jego najbliższe sąsiedztwo (bufor 200 m) znajduje się poza osuwiskami i terenami zagrożonymi występowaniem osuwisk.</w:t>
      </w:r>
    </w:p>
    <w:p w14:paraId="6F99DE00" w14:textId="77777777" w:rsidR="004B17CB" w:rsidRPr="004B17CB" w:rsidRDefault="004B17CB" w:rsidP="004B17CB">
      <w:pPr>
        <w:numPr>
          <w:ilvl w:val="1"/>
          <w:numId w:val="3"/>
        </w:numPr>
        <w:spacing w:before="240" w:after="120" w:line="276" w:lineRule="auto"/>
        <w:ind w:left="709" w:hanging="709"/>
        <w:jc w:val="both"/>
        <w:outlineLvl w:val="1"/>
        <w:rPr>
          <w:b/>
        </w:rPr>
      </w:pPr>
      <w:bookmarkStart w:id="29" w:name="_Toc185581613"/>
      <w:r w:rsidRPr="004B17CB">
        <w:rPr>
          <w:b/>
        </w:rPr>
        <w:t>Gleby</w:t>
      </w:r>
      <w:bookmarkEnd w:id="29"/>
      <w:r w:rsidRPr="004B17CB">
        <w:rPr>
          <w:b/>
        </w:rPr>
        <w:t xml:space="preserve"> </w:t>
      </w:r>
    </w:p>
    <w:p w14:paraId="7CE6938B" w14:textId="77777777" w:rsidR="004B17CB" w:rsidRPr="004B17CB" w:rsidRDefault="004B17CB" w:rsidP="004B17CB">
      <w:pPr>
        <w:spacing w:after="0" w:line="276" w:lineRule="auto"/>
        <w:ind w:firstLine="426"/>
        <w:jc w:val="both"/>
      </w:pPr>
      <w:r w:rsidRPr="004B17CB">
        <w:t xml:space="preserve">Teren działek inwestycyjnych zlokalizowany jest w przeważającej większości na glebach brunatnych wyługowanych i brunatnych kwaśnych, a także na glebach bielicowych </w:t>
      </w:r>
      <w:r w:rsidRPr="004B17CB">
        <w:br/>
        <w:t xml:space="preserve">i </w:t>
      </w:r>
      <w:proofErr w:type="spellStart"/>
      <w:r w:rsidRPr="004B17CB">
        <w:t>pseudobielicowych</w:t>
      </w:r>
      <w:proofErr w:type="spellEnd"/>
      <w:r w:rsidRPr="004B17CB">
        <w:t>. Tereny przeznaczone pod inwestycje obecnie są obszarem silnie przekształconym antropogenicznie, użytkowanym rolniczo (rolnictwo intensywne). W przeważającej części gleby na obszarze inwestycyjnym stanowią kompleks 4 – kompleks żytni bardzo dobry (pszenno-żytni), następnie kompleks 7 – kompleks żytni bardzo słaby (żytnio-łubinowy) oraz 5 – kompleks żytni dobry.</w:t>
      </w:r>
    </w:p>
    <w:p w14:paraId="34B72AEA" w14:textId="77777777" w:rsidR="004B17CB" w:rsidRPr="004B17CB" w:rsidRDefault="004B17CB" w:rsidP="004B17CB">
      <w:pPr>
        <w:spacing w:after="0" w:line="276" w:lineRule="auto"/>
        <w:ind w:firstLine="426"/>
        <w:jc w:val="both"/>
      </w:pPr>
      <w:r w:rsidRPr="004B17CB">
        <w:t xml:space="preserve">Na działkach inwestycyjnych znajdują użytki rolne wytworzone na glebach zaliczonych do klas </w:t>
      </w:r>
      <w:proofErr w:type="spellStart"/>
      <w:r w:rsidRPr="004B17CB">
        <w:t>RIIIa</w:t>
      </w:r>
      <w:proofErr w:type="spellEnd"/>
      <w:r w:rsidRPr="004B17CB">
        <w:t xml:space="preserve">, </w:t>
      </w:r>
      <w:proofErr w:type="spellStart"/>
      <w:r w:rsidRPr="004B17CB">
        <w:t>RIIIb</w:t>
      </w:r>
      <w:proofErr w:type="spellEnd"/>
      <w:r w:rsidRPr="004B17CB">
        <w:t xml:space="preserve">, </w:t>
      </w:r>
      <w:proofErr w:type="spellStart"/>
      <w:r w:rsidRPr="004B17CB">
        <w:t>RIVa</w:t>
      </w:r>
      <w:proofErr w:type="spellEnd"/>
      <w:r w:rsidRPr="004B17CB">
        <w:t xml:space="preserve">, </w:t>
      </w:r>
      <w:proofErr w:type="spellStart"/>
      <w:r w:rsidRPr="004B17CB">
        <w:t>RIVb</w:t>
      </w:r>
      <w:proofErr w:type="spellEnd"/>
      <w:r w:rsidRPr="004B17CB">
        <w:t xml:space="preserve">, RV, RVI, </w:t>
      </w:r>
      <w:proofErr w:type="spellStart"/>
      <w:r w:rsidRPr="004B17CB">
        <w:t>PsV</w:t>
      </w:r>
      <w:proofErr w:type="spellEnd"/>
      <w:r w:rsidRPr="004B17CB">
        <w:t xml:space="preserve">, ŁVI, </w:t>
      </w:r>
      <w:proofErr w:type="spellStart"/>
      <w:r w:rsidRPr="004B17CB">
        <w:t>LsIII</w:t>
      </w:r>
      <w:proofErr w:type="spellEnd"/>
      <w:r w:rsidRPr="004B17CB">
        <w:t xml:space="preserve">, </w:t>
      </w:r>
      <w:proofErr w:type="spellStart"/>
      <w:r w:rsidRPr="004B17CB">
        <w:t>LsV</w:t>
      </w:r>
      <w:proofErr w:type="spellEnd"/>
      <w:r w:rsidRPr="004B17CB">
        <w:t xml:space="preserve">. Inwestycja w wariancie inwestycyjnym (WI) zlokalizowana będzie wyłącznie na częściach działek o klasie </w:t>
      </w:r>
      <w:proofErr w:type="spellStart"/>
      <w:r w:rsidRPr="004B17CB">
        <w:t>RIVa</w:t>
      </w:r>
      <w:proofErr w:type="spellEnd"/>
      <w:r w:rsidRPr="004B17CB">
        <w:t xml:space="preserve"> bądź niższej, z pominięciem terenów łąk, nieużytków, terenów podmokłych i śródpolnych oczek wodnych. W wariancie alternatywnym WII inwestycja częściowo (działka 215 obręb Buków) planowana jest na gruntach klasy III. </w:t>
      </w:r>
    </w:p>
    <w:p w14:paraId="71F630BE" w14:textId="77777777" w:rsidR="004B17CB" w:rsidRPr="004B17CB" w:rsidRDefault="004B17CB" w:rsidP="004B17CB">
      <w:pPr>
        <w:numPr>
          <w:ilvl w:val="1"/>
          <w:numId w:val="3"/>
        </w:numPr>
        <w:spacing w:before="240" w:after="120" w:line="276" w:lineRule="auto"/>
        <w:ind w:left="709" w:hanging="709"/>
        <w:jc w:val="both"/>
        <w:outlineLvl w:val="1"/>
        <w:rPr>
          <w:b/>
        </w:rPr>
      </w:pPr>
      <w:bookmarkStart w:id="30" w:name="_Toc185581614"/>
      <w:r w:rsidRPr="004B17CB">
        <w:rPr>
          <w:b/>
        </w:rPr>
        <w:t>Wody</w:t>
      </w:r>
      <w:bookmarkEnd w:id="30"/>
      <w:r w:rsidRPr="004B17CB">
        <w:rPr>
          <w:b/>
        </w:rPr>
        <w:t xml:space="preserve"> </w:t>
      </w:r>
    </w:p>
    <w:p w14:paraId="0CB8CBC8" w14:textId="77777777" w:rsidR="004B17CB" w:rsidRPr="004B17CB" w:rsidRDefault="004B17CB" w:rsidP="004B17CB">
      <w:pPr>
        <w:numPr>
          <w:ilvl w:val="2"/>
          <w:numId w:val="3"/>
        </w:numPr>
        <w:spacing w:before="240" w:after="120" w:line="276" w:lineRule="auto"/>
        <w:ind w:left="709" w:hanging="709"/>
        <w:jc w:val="both"/>
        <w:outlineLvl w:val="2"/>
        <w:rPr>
          <w:b/>
        </w:rPr>
      </w:pPr>
      <w:bookmarkStart w:id="31" w:name="_Toc129592112"/>
      <w:bookmarkStart w:id="32" w:name="_Toc185581615"/>
      <w:r w:rsidRPr="004B17CB">
        <w:rPr>
          <w:b/>
        </w:rPr>
        <w:t>Wody powierzchniowe</w:t>
      </w:r>
      <w:bookmarkEnd w:id="31"/>
      <w:bookmarkEnd w:id="32"/>
    </w:p>
    <w:p w14:paraId="286E7AB8" w14:textId="77777777" w:rsidR="004B17CB" w:rsidRPr="004B17CB" w:rsidRDefault="004B17CB" w:rsidP="004B17CB">
      <w:pPr>
        <w:spacing w:after="0" w:line="276" w:lineRule="auto"/>
        <w:ind w:firstLine="426"/>
        <w:jc w:val="both"/>
        <w:rPr>
          <w:rFonts w:cstheme="minorHAnsi"/>
        </w:rPr>
      </w:pPr>
      <w:r w:rsidRPr="004B17CB">
        <w:rPr>
          <w:rFonts w:cstheme="minorHAnsi"/>
        </w:rPr>
        <w:t xml:space="preserve">Na terenie działek inwestycyjnych oraz w buforze 200 m od granic działek znajdują się urządzenia melioracji wodnych – rowy. Wzdłuż północnej granicy działki inwestycyjnej nr 5/23 obręb Kalsk płynie ciek o nazwie Łochowska Struganie. W odległości około 250 m na południe od działki inwestycyjnej 5/42 </w:t>
      </w:r>
      <w:proofErr w:type="spellStart"/>
      <w:r w:rsidRPr="004B17CB">
        <w:rPr>
          <w:rFonts w:cstheme="minorHAnsi"/>
        </w:rPr>
        <w:t>obr</w:t>
      </w:r>
      <w:proofErr w:type="spellEnd"/>
      <w:r w:rsidRPr="004B17CB">
        <w:rPr>
          <w:rFonts w:cstheme="minorHAnsi"/>
        </w:rPr>
        <w:t>. Kalsk znajduje się źródło rzeki Sulechówka.</w:t>
      </w:r>
    </w:p>
    <w:p w14:paraId="3166AE20" w14:textId="77777777" w:rsidR="004B17CB" w:rsidRPr="004B17CB" w:rsidRDefault="004B17CB" w:rsidP="004B17CB">
      <w:pPr>
        <w:spacing w:after="0" w:line="276" w:lineRule="auto"/>
        <w:ind w:firstLine="426"/>
        <w:jc w:val="both"/>
        <w:rPr>
          <w:rFonts w:cstheme="minorHAnsi"/>
        </w:rPr>
      </w:pPr>
      <w:r w:rsidRPr="004B17CB">
        <w:rPr>
          <w:rFonts w:cstheme="minorHAnsi"/>
        </w:rPr>
        <w:t>Na działkach inwestycyjnych oraz w buforze 200 m nie zidentyfikowano jezior. Zgodnie z bazą danych obiektów topograficznych (BDOT) na terenie działek inwestycyjnych znajdują się tereny podmokłe (dz. 5/23, 5/37 obręb Kalsk, 215 i 242 obręb Buków) oraz szuwary (5/23 obręb Kalsk).</w:t>
      </w:r>
    </w:p>
    <w:p w14:paraId="4B32CDD4" w14:textId="77777777" w:rsidR="004B17CB" w:rsidRPr="004B17CB" w:rsidRDefault="004B17CB" w:rsidP="004B17CB">
      <w:pPr>
        <w:spacing w:after="0" w:line="276" w:lineRule="auto"/>
        <w:ind w:firstLine="426"/>
        <w:jc w:val="both"/>
        <w:rPr>
          <w:rFonts w:cstheme="minorHAnsi"/>
        </w:rPr>
      </w:pPr>
      <w:r w:rsidRPr="004B17CB">
        <w:rPr>
          <w:rFonts w:cstheme="minorHAnsi"/>
        </w:rPr>
        <w:t xml:space="preserve">Zgodnie z pozyskanymi informacjami na terenie działek inwestycyjnych nie zostały ustanowione obszary ochronne zbiorników wód śródlądowych, a także nie są zlokalizowane ujęcia wód powierzchniowych oraz nie zostały ustanowione strefy ochronne ujęć wód. </w:t>
      </w:r>
    </w:p>
    <w:p w14:paraId="770F0D70" w14:textId="77777777" w:rsidR="004B17CB" w:rsidRPr="004B17CB" w:rsidRDefault="004B17CB" w:rsidP="004B17CB">
      <w:pPr>
        <w:numPr>
          <w:ilvl w:val="3"/>
          <w:numId w:val="3"/>
        </w:numPr>
        <w:spacing w:before="240" w:after="0" w:line="276" w:lineRule="auto"/>
        <w:ind w:left="1276" w:hanging="992"/>
        <w:jc w:val="both"/>
        <w:outlineLvl w:val="3"/>
        <w:rPr>
          <w:u w:val="single"/>
        </w:rPr>
      </w:pPr>
      <w:r w:rsidRPr="004B17CB">
        <w:rPr>
          <w:u w:val="single"/>
        </w:rPr>
        <w:t>Jednolite Części Wód Powierzchniowych – JCWP</w:t>
      </w:r>
    </w:p>
    <w:p w14:paraId="17837036" w14:textId="77777777" w:rsidR="004B17CB" w:rsidRPr="004B17CB" w:rsidRDefault="004B17CB" w:rsidP="004B17CB">
      <w:pPr>
        <w:spacing w:after="0" w:line="276" w:lineRule="auto"/>
        <w:ind w:firstLine="426"/>
        <w:jc w:val="both"/>
      </w:pPr>
      <w:bookmarkStart w:id="33" w:name="_Hlk169696809"/>
      <w:bookmarkStart w:id="34" w:name="_Toc112152233"/>
      <w:r w:rsidRPr="004B17CB">
        <w:t>Zgodnie z Rozporządzeniem Rady Ministrów z dnia 16 listopada 2022 r. w sprawie Planu gospodarowania wodami na obszarze dorzecza Odry, teren działek inwestycyjnych zlokalizowane jest w zlewni trzech Jednolitych Części Wód Powierzchniowych:</w:t>
      </w:r>
    </w:p>
    <w:p w14:paraId="28747819" w14:textId="77777777" w:rsidR="004B17CB" w:rsidRPr="004B17CB" w:rsidRDefault="004B17CB" w:rsidP="004B17CB">
      <w:pPr>
        <w:numPr>
          <w:ilvl w:val="0"/>
          <w:numId w:val="35"/>
        </w:numPr>
        <w:spacing w:after="0" w:line="276" w:lineRule="auto"/>
        <w:jc w:val="both"/>
      </w:pPr>
      <w:r w:rsidRPr="004B17CB">
        <w:t>RW60001015729 Sulechówka,</w:t>
      </w:r>
    </w:p>
    <w:p w14:paraId="17301E91" w14:textId="77777777" w:rsidR="004B17CB" w:rsidRPr="004B17CB" w:rsidRDefault="004B17CB" w:rsidP="004B17CB">
      <w:pPr>
        <w:numPr>
          <w:ilvl w:val="0"/>
          <w:numId w:val="35"/>
        </w:numPr>
        <w:spacing w:after="0" w:line="276" w:lineRule="auto"/>
        <w:jc w:val="both"/>
      </w:pPr>
      <w:r w:rsidRPr="004B17CB">
        <w:t>RW60001015692 Dopływ z Łęgowa,</w:t>
      </w:r>
    </w:p>
    <w:p w14:paraId="2C115F18" w14:textId="77777777" w:rsidR="004B17CB" w:rsidRPr="004B17CB" w:rsidRDefault="004B17CB" w:rsidP="004B17CB">
      <w:pPr>
        <w:numPr>
          <w:ilvl w:val="0"/>
          <w:numId w:val="35"/>
        </w:numPr>
        <w:spacing w:after="0" w:line="276" w:lineRule="auto"/>
        <w:jc w:val="both"/>
      </w:pPr>
      <w:r w:rsidRPr="004B17CB">
        <w:t>RW60001015749 Jabłonna.</w:t>
      </w:r>
    </w:p>
    <w:p w14:paraId="3179DAF6" w14:textId="77777777" w:rsidR="004B17CB" w:rsidRPr="004B17CB" w:rsidRDefault="004B17CB" w:rsidP="004B17CB">
      <w:pPr>
        <w:numPr>
          <w:ilvl w:val="2"/>
          <w:numId w:val="3"/>
        </w:numPr>
        <w:spacing w:before="240" w:after="120" w:line="276" w:lineRule="auto"/>
        <w:ind w:left="709" w:hanging="709"/>
        <w:jc w:val="both"/>
        <w:outlineLvl w:val="2"/>
        <w:rPr>
          <w:b/>
        </w:rPr>
      </w:pPr>
      <w:bookmarkStart w:id="35" w:name="_Toc129592113"/>
      <w:bookmarkStart w:id="36" w:name="_Toc185581616"/>
      <w:bookmarkEnd w:id="33"/>
      <w:bookmarkEnd w:id="34"/>
      <w:r w:rsidRPr="004B17CB">
        <w:rPr>
          <w:b/>
        </w:rPr>
        <w:t>Wody podziemne</w:t>
      </w:r>
      <w:bookmarkEnd w:id="35"/>
      <w:bookmarkEnd w:id="36"/>
    </w:p>
    <w:p w14:paraId="2AD1CE89" w14:textId="77777777" w:rsidR="004B17CB" w:rsidRPr="004B17CB" w:rsidRDefault="004B17CB" w:rsidP="004B17CB">
      <w:pPr>
        <w:numPr>
          <w:ilvl w:val="3"/>
          <w:numId w:val="3"/>
        </w:numPr>
        <w:spacing w:before="240" w:after="0" w:line="276" w:lineRule="auto"/>
        <w:ind w:left="1276" w:hanging="992"/>
        <w:jc w:val="both"/>
        <w:outlineLvl w:val="3"/>
        <w:rPr>
          <w:u w:val="single"/>
        </w:rPr>
      </w:pPr>
      <w:r w:rsidRPr="004B17CB">
        <w:rPr>
          <w:u w:val="single"/>
        </w:rPr>
        <w:t xml:space="preserve">Jednolite Części Wód Podziemnych – </w:t>
      </w:r>
      <w:proofErr w:type="spellStart"/>
      <w:r w:rsidRPr="004B17CB">
        <w:rPr>
          <w:u w:val="single"/>
        </w:rPr>
        <w:t>JCWPd</w:t>
      </w:r>
      <w:proofErr w:type="spellEnd"/>
    </w:p>
    <w:p w14:paraId="4DED15F7" w14:textId="77777777" w:rsidR="004B17CB" w:rsidRPr="004B17CB" w:rsidRDefault="004B17CB" w:rsidP="004B17CB">
      <w:pPr>
        <w:spacing w:after="0" w:line="276" w:lineRule="auto"/>
        <w:ind w:firstLine="426"/>
        <w:jc w:val="both"/>
      </w:pPr>
      <w:bookmarkStart w:id="37" w:name="_Hlk169696859"/>
      <w:bookmarkStart w:id="38" w:name="_Toc112152234"/>
      <w:bookmarkStart w:id="39" w:name="_Toc75258561"/>
      <w:bookmarkStart w:id="40" w:name="_Toc75514430"/>
      <w:bookmarkStart w:id="41" w:name="_Toc75520997"/>
      <w:bookmarkStart w:id="42" w:name="_Toc76385065"/>
      <w:bookmarkStart w:id="43" w:name="_Hlk111187112"/>
      <w:r w:rsidRPr="004B17CB">
        <w:t>Zgodnie z Planem gospodarowania wodami na obszarze dorzecza Odry, przedsięwzięcie leży na terenie dwóch jednolitych części wód podziemnych (</w:t>
      </w:r>
      <w:proofErr w:type="spellStart"/>
      <w:r w:rsidRPr="004B17CB">
        <w:t>JCWPd</w:t>
      </w:r>
      <w:proofErr w:type="spellEnd"/>
      <w:r w:rsidRPr="004B17CB">
        <w:t>) o kodach PLGW600068 oraz PLGW600069.</w:t>
      </w:r>
    </w:p>
    <w:bookmarkEnd w:id="37"/>
    <w:bookmarkEnd w:id="38"/>
    <w:bookmarkEnd w:id="39"/>
    <w:bookmarkEnd w:id="40"/>
    <w:bookmarkEnd w:id="41"/>
    <w:bookmarkEnd w:id="42"/>
    <w:bookmarkEnd w:id="43"/>
    <w:p w14:paraId="1B70876A" w14:textId="77777777" w:rsidR="004B17CB" w:rsidRPr="004B17CB" w:rsidRDefault="004B17CB" w:rsidP="004B17CB">
      <w:pPr>
        <w:numPr>
          <w:ilvl w:val="3"/>
          <w:numId w:val="3"/>
        </w:numPr>
        <w:spacing w:before="240" w:after="0" w:line="276" w:lineRule="auto"/>
        <w:ind w:left="1276" w:hanging="992"/>
        <w:jc w:val="both"/>
        <w:outlineLvl w:val="3"/>
        <w:rPr>
          <w:u w:val="single"/>
        </w:rPr>
      </w:pPr>
      <w:r w:rsidRPr="004B17CB">
        <w:rPr>
          <w:u w:val="single"/>
        </w:rPr>
        <w:t>Główne Zbiorniki Wód Podziemnych – GZWP</w:t>
      </w:r>
    </w:p>
    <w:p w14:paraId="4707A973" w14:textId="77777777" w:rsidR="004B17CB" w:rsidRPr="004B17CB" w:rsidRDefault="004B17CB" w:rsidP="004B17CB">
      <w:pPr>
        <w:spacing w:after="0" w:line="276" w:lineRule="auto"/>
        <w:ind w:firstLine="426"/>
        <w:jc w:val="both"/>
      </w:pPr>
      <w:r w:rsidRPr="004B17CB">
        <w:t>Przedsięwzięcie nie będzie zlokalizowane w obrębie Głównego Zbiornika Wód Podziemnych. Teren przedsięwzięcia oddalony jest od najbliższego GZWP Pradolina Warszawa – Berlin o ponad 8 km.</w:t>
      </w:r>
    </w:p>
    <w:p w14:paraId="0BFC869C" w14:textId="77777777" w:rsidR="004B17CB" w:rsidRPr="004B17CB" w:rsidRDefault="004B17CB" w:rsidP="004B17CB">
      <w:pPr>
        <w:numPr>
          <w:ilvl w:val="2"/>
          <w:numId w:val="3"/>
        </w:numPr>
        <w:spacing w:before="240" w:after="120" w:line="276" w:lineRule="auto"/>
        <w:ind w:left="709" w:hanging="709"/>
        <w:jc w:val="both"/>
        <w:outlineLvl w:val="2"/>
        <w:rPr>
          <w:b/>
        </w:rPr>
      </w:pPr>
      <w:bookmarkStart w:id="44" w:name="_Toc129592114"/>
      <w:bookmarkStart w:id="45" w:name="_Toc185581617"/>
      <w:r w:rsidRPr="004B17CB">
        <w:rPr>
          <w:b/>
        </w:rPr>
        <w:t>Zagrożenie powodzią</w:t>
      </w:r>
      <w:bookmarkEnd w:id="44"/>
      <w:bookmarkEnd w:id="45"/>
    </w:p>
    <w:p w14:paraId="71C4BC60" w14:textId="77777777" w:rsidR="004B17CB" w:rsidRPr="004B17CB" w:rsidRDefault="004B17CB" w:rsidP="004B17CB">
      <w:pPr>
        <w:spacing w:after="0" w:line="276" w:lineRule="auto"/>
        <w:ind w:firstLine="426"/>
        <w:jc w:val="both"/>
      </w:pPr>
      <w:r w:rsidRPr="004B17CB">
        <w:t>Przedsięwzięcia nie znajduje się na obszarze szczególnie zagrożonym powodzią oraz nie znajduje się w granicach obszarów, na których prawdopodobieństwo wystąpienia powodzi jest średnie i wynosi raz na 100 lat (1%) oraz w obrębie obszarów, na których prawdopodobieństwo wystąpienia powodzi jest wysokie i wynosi raz na 10 lat (Q 10%).</w:t>
      </w:r>
    </w:p>
    <w:p w14:paraId="237BA770" w14:textId="77777777" w:rsidR="004B17CB" w:rsidRPr="004B17CB" w:rsidRDefault="004B17CB" w:rsidP="004B17CB">
      <w:pPr>
        <w:numPr>
          <w:ilvl w:val="2"/>
          <w:numId w:val="3"/>
        </w:numPr>
        <w:spacing w:before="240" w:after="120" w:line="276" w:lineRule="auto"/>
        <w:ind w:left="709" w:hanging="709"/>
        <w:jc w:val="both"/>
        <w:outlineLvl w:val="2"/>
        <w:rPr>
          <w:b/>
        </w:rPr>
      </w:pPr>
      <w:bookmarkStart w:id="46" w:name="_Toc129592115"/>
      <w:bookmarkStart w:id="47" w:name="_Toc185581618"/>
      <w:r w:rsidRPr="004B17CB">
        <w:rPr>
          <w:b/>
        </w:rPr>
        <w:t>Ujęcia wód</w:t>
      </w:r>
      <w:bookmarkEnd w:id="46"/>
      <w:bookmarkEnd w:id="47"/>
    </w:p>
    <w:p w14:paraId="59D33134" w14:textId="77777777" w:rsidR="004B17CB" w:rsidRPr="004B17CB" w:rsidRDefault="004B17CB" w:rsidP="004B17CB">
      <w:pPr>
        <w:spacing w:after="0" w:line="276" w:lineRule="auto"/>
        <w:ind w:firstLine="426"/>
        <w:jc w:val="both"/>
      </w:pPr>
      <w:r w:rsidRPr="004B17CB">
        <w:t xml:space="preserve">Na działkach inwestycyjnych nie znajdują się ujęcia wód oraz ich strefy ochronne. W sąsiedztwie działek inwestycyjnych znajdują się ujęcia wód poziemnych - są to 2 studnie na działce nr 5/16 </w:t>
      </w:r>
      <w:proofErr w:type="spellStart"/>
      <w:r w:rsidRPr="004B17CB">
        <w:t>obr</w:t>
      </w:r>
      <w:proofErr w:type="spellEnd"/>
      <w:r w:rsidRPr="004B17CB">
        <w:t xml:space="preserve">. Kalsk oraz 4 studnie na działce nr 1/48 </w:t>
      </w:r>
      <w:proofErr w:type="spellStart"/>
      <w:r w:rsidRPr="004B17CB">
        <w:t>obr</w:t>
      </w:r>
      <w:proofErr w:type="spellEnd"/>
      <w:r w:rsidRPr="004B17CB">
        <w:t>. Kalsk. Żadnej z wymienionych powyżej ujęć nie ma ustanowionej strefy ochrony.</w:t>
      </w:r>
    </w:p>
    <w:p w14:paraId="1613769A" w14:textId="77777777" w:rsidR="004B17CB" w:rsidRPr="004B17CB" w:rsidRDefault="004B17CB" w:rsidP="004B17CB">
      <w:pPr>
        <w:numPr>
          <w:ilvl w:val="1"/>
          <w:numId w:val="3"/>
        </w:numPr>
        <w:spacing w:before="240" w:after="120" w:line="276" w:lineRule="auto"/>
        <w:ind w:left="709" w:hanging="709"/>
        <w:jc w:val="both"/>
        <w:outlineLvl w:val="1"/>
        <w:rPr>
          <w:b/>
        </w:rPr>
      </w:pPr>
      <w:bookmarkStart w:id="48" w:name="_Toc129592116"/>
      <w:bookmarkStart w:id="49" w:name="_Toc185581619"/>
      <w:r w:rsidRPr="004B17CB">
        <w:rPr>
          <w:b/>
        </w:rPr>
        <w:t>Warunki klimatyczne</w:t>
      </w:r>
      <w:bookmarkEnd w:id="48"/>
      <w:bookmarkEnd w:id="49"/>
    </w:p>
    <w:p w14:paraId="03B9BC34" w14:textId="77777777" w:rsidR="004B17CB" w:rsidRPr="004B17CB" w:rsidRDefault="004B17CB" w:rsidP="004B17CB">
      <w:pPr>
        <w:spacing w:after="0" w:line="276" w:lineRule="auto"/>
        <w:ind w:firstLine="426"/>
        <w:jc w:val="both"/>
      </w:pPr>
      <w:r w:rsidRPr="004B17CB">
        <w:t xml:space="preserve">Najcieplejszymi miesiącami dla obszaru gminy Sulechów są lipiec i sierpień, a najchłodniejszym styczeń. Długość okresu wegetacyjnego wynosi około 190 dni. Najbardziej deszczowym miesiącem </w:t>
      </w:r>
      <w:r w:rsidRPr="004B17CB">
        <w:br/>
        <w:t>w ciągu roku jest lipiec, a najmniej deszczowym luty. Najmniejsze zachmurzenie na terenie gminy występuje w lipcu, a największe w grudniu. Wiatr wieje głównie z kierunku zachodniego, średnia temperatura roczna wynosi 9°C, a suma opadów rocznych ca 600 mm.</w:t>
      </w:r>
    </w:p>
    <w:p w14:paraId="0775CA98" w14:textId="77777777" w:rsidR="004B17CB" w:rsidRPr="004B17CB" w:rsidRDefault="004B17CB" w:rsidP="004B17CB">
      <w:pPr>
        <w:numPr>
          <w:ilvl w:val="1"/>
          <w:numId w:val="3"/>
        </w:numPr>
        <w:spacing w:before="240" w:after="120" w:line="276" w:lineRule="auto"/>
        <w:ind w:left="709" w:hanging="709"/>
        <w:jc w:val="both"/>
        <w:outlineLvl w:val="1"/>
        <w:rPr>
          <w:b/>
        </w:rPr>
      </w:pPr>
      <w:bookmarkStart w:id="50" w:name="_Toc129592117"/>
      <w:bookmarkStart w:id="51" w:name="_Toc185581620"/>
      <w:r w:rsidRPr="004B17CB">
        <w:rPr>
          <w:b/>
        </w:rPr>
        <w:t>Powietrze atmosferyczne</w:t>
      </w:r>
      <w:bookmarkEnd w:id="50"/>
      <w:bookmarkEnd w:id="51"/>
    </w:p>
    <w:p w14:paraId="4CE9E96F" w14:textId="77777777" w:rsidR="004B17CB" w:rsidRPr="004B17CB" w:rsidRDefault="004B17CB" w:rsidP="004B17CB">
      <w:pPr>
        <w:spacing w:before="40" w:after="120" w:line="264" w:lineRule="auto"/>
        <w:ind w:firstLine="708"/>
        <w:contextualSpacing/>
        <w:jc w:val="both"/>
        <w:rPr>
          <w:rFonts w:ascii="Calibri" w:eastAsia="Batang" w:hAnsi="Calibri"/>
        </w:rPr>
      </w:pPr>
      <w:bookmarkStart w:id="52" w:name="_Hlk111501500"/>
      <w:bookmarkStart w:id="53" w:name="_Toc129592118"/>
      <w:r w:rsidRPr="004B17CB">
        <w:rPr>
          <w:rFonts w:ascii="Calibri" w:eastAsia="Batang" w:hAnsi="Calibri"/>
        </w:rPr>
        <w:t xml:space="preserve">Wartości stężeń śródrocznych dla rejonu inwestycji nie zostały przekroczone i kształtują się </w:t>
      </w:r>
      <w:r w:rsidRPr="004B17CB">
        <w:rPr>
          <w:rFonts w:ascii="Calibri" w:eastAsia="Batang" w:hAnsi="Calibri"/>
        </w:rPr>
        <w:br/>
        <w:t xml:space="preserve">w dolnych granicach obowiązujących norm. </w:t>
      </w:r>
      <w:r w:rsidRPr="004B17CB">
        <w:rPr>
          <w:rFonts w:ascii="Calibri" w:eastAsia="Batang" w:hAnsi="Calibri"/>
          <w:bCs/>
        </w:rPr>
        <w:t xml:space="preserve">Jakość powietrza atmosferycznego w rejonie inwestycji </w:t>
      </w:r>
      <w:r w:rsidRPr="004B17CB">
        <w:rPr>
          <w:rFonts w:ascii="Calibri" w:eastAsia="Batang" w:hAnsi="Calibri"/>
          <w:bCs/>
        </w:rPr>
        <w:br/>
        <w:t>(w obu analizowanych wariantach) określić można jako bardzo dobrą.</w:t>
      </w:r>
    </w:p>
    <w:p w14:paraId="44AD145A" w14:textId="77777777" w:rsidR="004B17CB" w:rsidRPr="004B17CB" w:rsidRDefault="004B17CB" w:rsidP="004B17CB">
      <w:pPr>
        <w:numPr>
          <w:ilvl w:val="1"/>
          <w:numId w:val="3"/>
        </w:numPr>
        <w:spacing w:before="240" w:after="120" w:line="276" w:lineRule="auto"/>
        <w:ind w:left="709" w:hanging="709"/>
        <w:jc w:val="both"/>
        <w:outlineLvl w:val="1"/>
        <w:rPr>
          <w:b/>
        </w:rPr>
      </w:pPr>
      <w:bookmarkStart w:id="54" w:name="_Toc185581621"/>
      <w:bookmarkEnd w:id="52"/>
      <w:r w:rsidRPr="004B17CB">
        <w:rPr>
          <w:b/>
        </w:rPr>
        <w:t>Uzdrowiska i obszary ochrony uzdrowiskowej</w:t>
      </w:r>
      <w:bookmarkEnd w:id="54"/>
      <w:r w:rsidRPr="004B17CB">
        <w:rPr>
          <w:b/>
        </w:rPr>
        <w:t xml:space="preserve"> </w:t>
      </w:r>
    </w:p>
    <w:p w14:paraId="3EF2900B" w14:textId="77777777" w:rsidR="004B17CB" w:rsidRPr="004B17CB" w:rsidRDefault="004B17CB" w:rsidP="004B17CB">
      <w:pPr>
        <w:spacing w:after="0" w:line="276" w:lineRule="auto"/>
        <w:ind w:right="-2" w:firstLine="426"/>
        <w:jc w:val="both"/>
      </w:pPr>
      <w:r w:rsidRPr="004B17CB">
        <w:t xml:space="preserve">Zarówno w gminie Sulechów, jak i w całym województwie lubuskim brak jest uzdrowisk oraz obszarów ochrony uzdrowiskowej. </w:t>
      </w:r>
    </w:p>
    <w:p w14:paraId="7A8CDD8B" w14:textId="77777777" w:rsidR="004B17CB" w:rsidRPr="004B17CB" w:rsidRDefault="004B17CB" w:rsidP="004B17CB">
      <w:pPr>
        <w:numPr>
          <w:ilvl w:val="1"/>
          <w:numId w:val="3"/>
        </w:numPr>
        <w:spacing w:before="240" w:after="120" w:line="276" w:lineRule="auto"/>
        <w:ind w:left="709" w:hanging="709"/>
        <w:jc w:val="both"/>
        <w:outlineLvl w:val="1"/>
        <w:rPr>
          <w:b/>
        </w:rPr>
      </w:pPr>
      <w:bookmarkStart w:id="55" w:name="_Toc185581622"/>
      <w:r w:rsidRPr="004B17CB">
        <w:rPr>
          <w:b/>
        </w:rPr>
        <w:t>Klimat akustyczny</w:t>
      </w:r>
      <w:bookmarkEnd w:id="53"/>
      <w:bookmarkEnd w:id="55"/>
    </w:p>
    <w:p w14:paraId="091C1EC0" w14:textId="77777777" w:rsidR="004B17CB" w:rsidRPr="004B17CB" w:rsidRDefault="004B17CB" w:rsidP="004B17CB">
      <w:pPr>
        <w:spacing w:after="0" w:line="276" w:lineRule="auto"/>
        <w:ind w:firstLine="426"/>
        <w:jc w:val="both"/>
      </w:pPr>
      <w:r w:rsidRPr="004B17CB">
        <w:t xml:space="preserve">Ochronie przed hałasem podlegają przede wszystkim tereny zabudowy mieszkaniowej, tereny związane ze stałym pobytem dzieci i młodzieży, tereny szpitali, domów opieki, a także tereny </w:t>
      </w:r>
      <w:r w:rsidRPr="004B17CB">
        <w:br/>
        <w:t xml:space="preserve">o charakterze wypoczynkowo-rekreacyjnym. Dla terenów przemysłowych, a także leśnych oraz terenów upraw rolnych nie ma określonych dopuszczalnych poziomów hałasu. </w:t>
      </w:r>
    </w:p>
    <w:p w14:paraId="16D46BF7" w14:textId="77777777" w:rsidR="004B17CB" w:rsidRPr="004B17CB" w:rsidRDefault="004B17CB" w:rsidP="004B17CB">
      <w:pPr>
        <w:spacing w:after="0" w:line="276" w:lineRule="auto"/>
        <w:ind w:firstLine="426"/>
        <w:jc w:val="both"/>
      </w:pPr>
      <w:r w:rsidRPr="004B17CB">
        <w:t xml:space="preserve">Szczegółowa analiza akustyczna wykonana dla przedmiotowego przedsięwzięcia zawarta jest </w:t>
      </w:r>
      <w:r w:rsidRPr="004B17CB">
        <w:br/>
        <w:t xml:space="preserve">w Zeszycie IV stanowiącym załącznik do raportu. W analizie pokazano tereny podlegające ochronie akustyczne znajdujące się w okolicy planowanego przedsięwzięcia. </w:t>
      </w:r>
    </w:p>
    <w:p w14:paraId="6E3EAFC1" w14:textId="77777777" w:rsidR="004B17CB" w:rsidRPr="004B17CB" w:rsidRDefault="004B17CB" w:rsidP="004B17CB">
      <w:pPr>
        <w:numPr>
          <w:ilvl w:val="1"/>
          <w:numId w:val="3"/>
        </w:numPr>
        <w:spacing w:before="240" w:after="120" w:line="276" w:lineRule="auto"/>
        <w:ind w:left="709" w:hanging="709"/>
        <w:jc w:val="both"/>
        <w:outlineLvl w:val="1"/>
        <w:rPr>
          <w:b/>
        </w:rPr>
      </w:pPr>
      <w:bookmarkStart w:id="56" w:name="_Toc129592121"/>
      <w:bookmarkStart w:id="57" w:name="_Toc185581623"/>
      <w:r w:rsidRPr="004B17CB">
        <w:rPr>
          <w:b/>
        </w:rPr>
        <w:t>Pole elektromagnetyczne</w:t>
      </w:r>
      <w:bookmarkEnd w:id="56"/>
      <w:bookmarkEnd w:id="57"/>
    </w:p>
    <w:p w14:paraId="75E974D3" w14:textId="77777777" w:rsidR="004B17CB" w:rsidRPr="004B17CB" w:rsidRDefault="004B17CB" w:rsidP="004B17CB">
      <w:pPr>
        <w:spacing w:after="0" w:line="276" w:lineRule="auto"/>
        <w:ind w:firstLine="426"/>
        <w:jc w:val="both"/>
      </w:pPr>
      <w:bookmarkStart w:id="58" w:name="_Toc93922032"/>
      <w:r w:rsidRPr="004B17CB">
        <w:t xml:space="preserve">Głównymi rodzajami źródeł pól elektromagnetycznych występujących w pobliżu działek inwestycyjnych są występujące w stanie istniejącym linie elektroenergetyczne. </w:t>
      </w:r>
      <w:bookmarkEnd w:id="58"/>
    </w:p>
    <w:p w14:paraId="1833AA48" w14:textId="77777777" w:rsidR="004B17CB" w:rsidRPr="004B17CB" w:rsidRDefault="004B17CB" w:rsidP="004B17CB">
      <w:pPr>
        <w:spacing w:after="0" w:line="276" w:lineRule="auto"/>
        <w:ind w:firstLine="426"/>
        <w:jc w:val="both"/>
      </w:pPr>
      <w:bookmarkStart w:id="59" w:name="_Hlk112095957"/>
      <w:r w:rsidRPr="004B17CB">
        <w:t>Po realizacji przedmiotowej inwestycji pojawią się dodatkowe urządzenia będące źródłami pól elektromagnetycznych, jak m.in.:</w:t>
      </w:r>
    </w:p>
    <w:p w14:paraId="7157F11A" w14:textId="77777777" w:rsidR="008F4E11" w:rsidRPr="001C0DAD" w:rsidRDefault="008F4E11" w:rsidP="008F4E11">
      <w:pPr>
        <w:pStyle w:val="Punkt1"/>
      </w:pPr>
      <w:r w:rsidRPr="001C0DAD">
        <w:t xml:space="preserve">stacje transformatorowe </w:t>
      </w:r>
      <w:proofErr w:type="spellStart"/>
      <w:r w:rsidRPr="001C0DAD">
        <w:t>nN</w:t>
      </w:r>
      <w:proofErr w:type="spellEnd"/>
      <w:r w:rsidRPr="001C0DAD">
        <w:t>/SN z rozdzielniami SN oraz inwerterami centralnymi;</w:t>
      </w:r>
    </w:p>
    <w:p w14:paraId="55C96310" w14:textId="77777777" w:rsidR="008F4E11" w:rsidRPr="001C0DAD" w:rsidRDefault="008F4E11" w:rsidP="008F4E11">
      <w:pPr>
        <w:pStyle w:val="Punkt1"/>
      </w:pPr>
      <w:r w:rsidRPr="001C0DAD">
        <w:t>stacja elektroenergetyczna SN/</w:t>
      </w:r>
      <w:r>
        <w:t>WN</w:t>
      </w:r>
      <w:r w:rsidRPr="001C0DAD">
        <w:t xml:space="preserve"> (Główny Punkt Odbioru);</w:t>
      </w:r>
    </w:p>
    <w:p w14:paraId="526BC943" w14:textId="29EA36F4" w:rsidR="004B17CB" w:rsidRPr="004B17CB" w:rsidRDefault="008F4E11" w:rsidP="008F4E11">
      <w:pPr>
        <w:numPr>
          <w:ilvl w:val="0"/>
          <w:numId w:val="1"/>
        </w:numPr>
        <w:spacing w:after="0" w:line="276" w:lineRule="auto"/>
        <w:jc w:val="both"/>
      </w:pPr>
      <w:r w:rsidRPr="001C0DAD">
        <w:t>linie kablowe niskiego napięcia (</w:t>
      </w:r>
      <w:proofErr w:type="spellStart"/>
      <w:r w:rsidRPr="001C0DAD">
        <w:t>nN</w:t>
      </w:r>
      <w:proofErr w:type="spellEnd"/>
      <w:r w:rsidRPr="001C0DAD">
        <w:t>)</w:t>
      </w:r>
      <w:r>
        <w:t xml:space="preserve">, </w:t>
      </w:r>
      <w:r w:rsidRPr="001C0DAD">
        <w:t>średniego napięcia (SN)</w:t>
      </w:r>
      <w:r>
        <w:t xml:space="preserve"> i wysokiego napięcia (WN</w:t>
      </w:r>
      <w:r w:rsidR="004B17CB" w:rsidRPr="004B17CB">
        <w:t>).</w:t>
      </w:r>
    </w:p>
    <w:p w14:paraId="0C14DFBE" w14:textId="77777777" w:rsidR="004B17CB" w:rsidRPr="004B17CB" w:rsidRDefault="004B17CB" w:rsidP="004B17CB">
      <w:pPr>
        <w:numPr>
          <w:ilvl w:val="1"/>
          <w:numId w:val="3"/>
        </w:numPr>
        <w:spacing w:before="240" w:after="120" w:line="276" w:lineRule="auto"/>
        <w:ind w:left="709" w:hanging="709"/>
        <w:jc w:val="both"/>
        <w:outlineLvl w:val="1"/>
        <w:rPr>
          <w:b/>
        </w:rPr>
      </w:pPr>
      <w:bookmarkStart w:id="60" w:name="_Toc185581624"/>
      <w:bookmarkEnd w:id="59"/>
      <w:r w:rsidRPr="004B17CB">
        <w:rPr>
          <w:b/>
        </w:rPr>
        <w:t>Dziedzictwo historyczne i kulturowe</w:t>
      </w:r>
      <w:bookmarkEnd w:id="60"/>
      <w:r w:rsidRPr="004B17CB">
        <w:rPr>
          <w:b/>
        </w:rPr>
        <w:t xml:space="preserve"> </w:t>
      </w:r>
    </w:p>
    <w:p w14:paraId="17D82BAE" w14:textId="77777777" w:rsidR="004B17CB" w:rsidRPr="004B17CB" w:rsidRDefault="004B17CB" w:rsidP="004B17CB">
      <w:pPr>
        <w:ind w:firstLine="426"/>
        <w:jc w:val="both"/>
      </w:pPr>
      <w:r w:rsidRPr="004B17CB">
        <w:t xml:space="preserve">Na podstawie zgromadzonych danych stwierdzono, że na terenie planowanej inwestycji zidentyfikowano stanowiska archeologicznych. </w:t>
      </w:r>
    </w:p>
    <w:p w14:paraId="5B1079C4" w14:textId="77777777" w:rsidR="004B17CB" w:rsidRPr="004B17CB" w:rsidRDefault="004B17CB" w:rsidP="004B17CB">
      <w:pPr>
        <w:numPr>
          <w:ilvl w:val="1"/>
          <w:numId w:val="3"/>
        </w:numPr>
        <w:spacing w:before="240" w:after="120" w:line="276" w:lineRule="auto"/>
        <w:ind w:left="709" w:hanging="709"/>
        <w:jc w:val="both"/>
        <w:outlineLvl w:val="1"/>
        <w:rPr>
          <w:b/>
        </w:rPr>
      </w:pPr>
      <w:bookmarkStart w:id="61" w:name="_Toc185581625"/>
      <w:r w:rsidRPr="004B17CB">
        <w:rPr>
          <w:b/>
        </w:rPr>
        <w:t>Krajobraz</w:t>
      </w:r>
      <w:bookmarkEnd w:id="61"/>
    </w:p>
    <w:p w14:paraId="221C3FF4" w14:textId="77777777" w:rsidR="004B17CB" w:rsidRPr="004B17CB" w:rsidRDefault="004B17CB" w:rsidP="004B17CB">
      <w:pPr>
        <w:spacing w:after="0" w:line="276" w:lineRule="auto"/>
        <w:ind w:firstLine="426"/>
        <w:jc w:val="both"/>
        <w:rPr>
          <w:bCs/>
        </w:rPr>
      </w:pPr>
      <w:r w:rsidRPr="004B17CB">
        <w:rPr>
          <w:bCs/>
        </w:rPr>
        <w:t xml:space="preserve">Przedmiotowy teren obejmuje intensywnie użytkowane, rozległe pola uprawne. W krajobrazie zaznaczają się również tereny leśne - głównie ubogie florystycznie uprawy sosny zwyczajnej, rzadziej drzew liściastych. Niewielki areał zajmują wody powierzchniowe - małe i średniej wielkości zbiorniki wodne. Krajobraz nosi ślady dawnej aktywności lodowca - teren jest łagodnie pagórkowaty, </w:t>
      </w:r>
      <w:r w:rsidRPr="004B17CB">
        <w:rPr>
          <w:bCs/>
        </w:rPr>
        <w:br/>
        <w:t>z lokalnymi, często nisko położonymi zagłębieniami terenu, porośniętymi głównie przez pionierskie drzewa i krzewy. W ramach realizacji inwestycji planowane jest wykonanie w obrębie działek inwestycyjnych farmy fotowoltaicznej.</w:t>
      </w:r>
    </w:p>
    <w:p w14:paraId="30CE2EC3" w14:textId="77777777" w:rsidR="004B17CB" w:rsidRPr="004B17CB" w:rsidRDefault="004B17CB" w:rsidP="004B17CB">
      <w:pPr>
        <w:spacing w:after="0" w:line="276" w:lineRule="auto"/>
        <w:ind w:firstLine="426"/>
        <w:jc w:val="both"/>
      </w:pPr>
      <w:r w:rsidRPr="004B17CB">
        <w:t xml:space="preserve">Szczegółowa ocena oddziaływania przedmiotowego przedsięwzięcia na krajobraz zawarta jest </w:t>
      </w:r>
      <w:r w:rsidRPr="004B17CB">
        <w:br/>
        <w:t xml:space="preserve">w Zeszycie V stanowiącym załącznik do raportu. </w:t>
      </w:r>
    </w:p>
    <w:p w14:paraId="70E4AE60" w14:textId="77777777" w:rsidR="004B17CB" w:rsidRPr="004B17CB" w:rsidRDefault="004B17CB" w:rsidP="004B17CB">
      <w:pPr>
        <w:numPr>
          <w:ilvl w:val="1"/>
          <w:numId w:val="3"/>
        </w:numPr>
        <w:spacing w:before="240" w:after="120" w:line="276" w:lineRule="auto"/>
        <w:ind w:left="709" w:hanging="709"/>
        <w:jc w:val="both"/>
        <w:outlineLvl w:val="1"/>
        <w:rPr>
          <w:b/>
          <w:i/>
          <w:iCs/>
        </w:rPr>
      </w:pPr>
      <w:bookmarkStart w:id="62" w:name="_Toc129592124"/>
      <w:bookmarkStart w:id="63" w:name="_Toc185581626"/>
      <w:r w:rsidRPr="004B17CB">
        <w:rPr>
          <w:b/>
          <w:i/>
          <w:iCs/>
        </w:rPr>
        <w:t>Usytuowanie inwestycji względem obszarów podlegających ochronie na podstawie ustawy z dnia 16 kwietnia 2004 r. o ochronie przyrody oraz korytarzy ekologicznych</w:t>
      </w:r>
      <w:bookmarkEnd w:id="62"/>
      <w:bookmarkEnd w:id="63"/>
    </w:p>
    <w:p w14:paraId="10029A48" w14:textId="77777777" w:rsidR="004B17CB" w:rsidRPr="004B17CB" w:rsidRDefault="004B17CB" w:rsidP="004B17CB">
      <w:pPr>
        <w:spacing w:after="0" w:line="276" w:lineRule="auto"/>
        <w:ind w:firstLine="426"/>
        <w:jc w:val="both"/>
      </w:pPr>
      <w:r w:rsidRPr="004B17CB">
        <w:t xml:space="preserve">W wyniku analizy stwierdzono, że planowana inwestycja, w obu analizowanych wariantach nie znajduje się na obszarach wymienionych w </w:t>
      </w:r>
      <w:r w:rsidRPr="004B17CB">
        <w:rPr>
          <w:b/>
        </w:rPr>
        <w:t>art. 6</w:t>
      </w:r>
      <w:r w:rsidRPr="004B17CB">
        <w:t xml:space="preserve"> ustawy z dnia 16 kwietnia 2004 r</w:t>
      </w:r>
      <w:r w:rsidRPr="004B17CB">
        <w:rPr>
          <w:i/>
        </w:rPr>
        <w:t>. o ochronie przyrody</w:t>
      </w:r>
      <w:r w:rsidRPr="004B17CB">
        <w:t xml:space="preserve">, w tym jest poza obszarami Natura 2000. W najbliższym sąsiedztwie inwestycji zlokalizowane są jedynie dwa pomniki przyrody w postaci dębów szypułkowych. </w:t>
      </w:r>
    </w:p>
    <w:p w14:paraId="4EE563F1" w14:textId="77777777" w:rsidR="004B17CB" w:rsidRPr="004B17CB" w:rsidRDefault="004B17CB" w:rsidP="004B17CB">
      <w:pPr>
        <w:numPr>
          <w:ilvl w:val="1"/>
          <w:numId w:val="3"/>
        </w:numPr>
        <w:spacing w:before="240" w:after="120" w:line="276" w:lineRule="auto"/>
        <w:ind w:left="709" w:hanging="709"/>
        <w:jc w:val="both"/>
        <w:outlineLvl w:val="1"/>
        <w:rPr>
          <w:b/>
        </w:rPr>
      </w:pPr>
      <w:bookmarkStart w:id="64" w:name="_Toc129592125"/>
      <w:bookmarkStart w:id="65" w:name="_Toc185581627"/>
      <w:r w:rsidRPr="004B17CB">
        <w:rPr>
          <w:b/>
        </w:rPr>
        <w:t>Środowisko przyrodnicze</w:t>
      </w:r>
      <w:bookmarkEnd w:id="64"/>
      <w:bookmarkEnd w:id="65"/>
    </w:p>
    <w:p w14:paraId="5137FFB3" w14:textId="77777777" w:rsidR="004B17CB" w:rsidRPr="004B17CB" w:rsidRDefault="004B17CB" w:rsidP="004B17CB">
      <w:pPr>
        <w:spacing w:after="0" w:line="276" w:lineRule="auto"/>
        <w:jc w:val="both"/>
        <w:rPr>
          <w:b/>
        </w:rPr>
      </w:pPr>
      <w:r w:rsidRPr="004B17CB">
        <w:rPr>
          <w:b/>
        </w:rPr>
        <w:t xml:space="preserve">Inwentaryzacja przyrodnicza </w:t>
      </w:r>
    </w:p>
    <w:p w14:paraId="6C594620" w14:textId="77777777" w:rsidR="004B17CB" w:rsidRPr="004B17CB" w:rsidRDefault="004B17CB" w:rsidP="004B17CB">
      <w:pPr>
        <w:spacing w:after="0" w:line="276" w:lineRule="auto"/>
        <w:ind w:firstLine="426"/>
        <w:jc w:val="both"/>
      </w:pPr>
      <w:r w:rsidRPr="004B17CB">
        <w:t xml:space="preserve">W celu rozpoznania przyrodniczego terenu wykonano inwentaryzację przyrodniczą. Szczegółowy opis metodyki prowadzonych badań terenowych oraz wyniki opisuje Raport z inwentaryzacji przyrodniczej dla zadania pn. „Budowa elektrowni fotowoltaicznej Sulechów” stanowiący Załącznik III.B do raportu. </w:t>
      </w:r>
    </w:p>
    <w:p w14:paraId="37E41A22" w14:textId="77777777" w:rsidR="004B17CB" w:rsidRPr="004B17CB" w:rsidRDefault="004B17CB" w:rsidP="004B17CB">
      <w:pPr>
        <w:spacing w:before="120" w:after="0" w:line="276" w:lineRule="auto"/>
        <w:jc w:val="both"/>
        <w:rPr>
          <w:b/>
        </w:rPr>
      </w:pPr>
      <w:r w:rsidRPr="004B17CB">
        <w:rPr>
          <w:b/>
        </w:rPr>
        <w:t>Szata roślinna</w:t>
      </w:r>
    </w:p>
    <w:p w14:paraId="44CB6264" w14:textId="77777777" w:rsidR="004B17CB" w:rsidRPr="004B17CB" w:rsidRDefault="004B17CB" w:rsidP="004B17CB">
      <w:pPr>
        <w:spacing w:after="0" w:line="276" w:lineRule="auto"/>
        <w:ind w:firstLine="426"/>
        <w:jc w:val="both"/>
      </w:pPr>
      <w:r w:rsidRPr="004B17CB">
        <w:t xml:space="preserve">Większość analizowanego obszaru zajmują intensywnie użytkowane pola uprawne kukurydzy, zbóż i buraków. Roślinność towarzysząca uprawom rolniczym jest skromna, ze względu </w:t>
      </w:r>
      <w:r w:rsidRPr="004B17CB">
        <w:br/>
        <w:t xml:space="preserve">na wykonywane opryski herbicydami. Uprawy zbóż i większa część upraw kukurydzy są mało zachwaszczone, natomiast w uprawach buraków i na niektórych polach kukurydzy stwierdzono większą ilość chwastów. Na inwentaryzowanym terenie nie stwierdzono występowania gatunków roślin i grzybów objętych w Polsce ochroną prawną, ani gatunków roślin i grzybów zagrożonych wymarciem w skali kraju i regionu. </w:t>
      </w:r>
    </w:p>
    <w:p w14:paraId="498A8094" w14:textId="3642938A" w:rsidR="004B17CB" w:rsidRPr="004B17CB" w:rsidRDefault="004B17CB" w:rsidP="004B17CB">
      <w:pPr>
        <w:spacing w:after="0" w:line="276" w:lineRule="auto"/>
        <w:ind w:firstLine="426"/>
        <w:jc w:val="both"/>
      </w:pPr>
      <w:r w:rsidRPr="004B17CB">
        <w:t xml:space="preserve">Na terenie planowanej inwestycji nie stwierdzono występowania roślin inwazyjnych, wymienionych. Poza terenem inwestycji, na północ, wschód i południe od dz. nr 5/23, w większość </w:t>
      </w:r>
      <w:r w:rsidRPr="004B17CB">
        <w:br/>
        <w:t xml:space="preserve">na gruntach LP stwierdzono występowanie siedliska 91E0* Łęgi wierzbowe, topolowe, olszowe </w:t>
      </w:r>
      <w:r w:rsidRPr="004B17CB">
        <w:br/>
        <w:t>i jesionowe (</w:t>
      </w:r>
      <w:proofErr w:type="spellStart"/>
      <w:r w:rsidRPr="004B17CB">
        <w:rPr>
          <w:i/>
          <w:iCs/>
        </w:rPr>
        <w:t>Salicetum</w:t>
      </w:r>
      <w:proofErr w:type="spellEnd"/>
      <w:r w:rsidRPr="004B17CB">
        <w:t xml:space="preserve"> </w:t>
      </w:r>
      <w:proofErr w:type="spellStart"/>
      <w:r w:rsidRPr="004B17CB">
        <w:rPr>
          <w:i/>
          <w:iCs/>
        </w:rPr>
        <w:t>albae</w:t>
      </w:r>
      <w:proofErr w:type="spellEnd"/>
      <w:r w:rsidRPr="004B17CB">
        <w:t xml:space="preserve">, </w:t>
      </w:r>
      <w:proofErr w:type="spellStart"/>
      <w:r w:rsidRPr="004B17CB">
        <w:rPr>
          <w:i/>
          <w:iCs/>
        </w:rPr>
        <w:t>Populetum</w:t>
      </w:r>
      <w:proofErr w:type="spellEnd"/>
      <w:r w:rsidRPr="004B17CB">
        <w:t xml:space="preserve"> </w:t>
      </w:r>
      <w:proofErr w:type="spellStart"/>
      <w:r w:rsidRPr="004B17CB">
        <w:rPr>
          <w:i/>
          <w:iCs/>
        </w:rPr>
        <w:t>albae</w:t>
      </w:r>
      <w:proofErr w:type="spellEnd"/>
      <w:r w:rsidRPr="004B17CB">
        <w:t xml:space="preserve">, </w:t>
      </w:r>
      <w:proofErr w:type="spellStart"/>
      <w:r w:rsidRPr="004B17CB">
        <w:rPr>
          <w:i/>
          <w:iCs/>
        </w:rPr>
        <w:t>Alnenion</w:t>
      </w:r>
      <w:proofErr w:type="spellEnd"/>
      <w:r w:rsidRPr="004B17CB">
        <w:t xml:space="preserve"> </w:t>
      </w:r>
      <w:proofErr w:type="spellStart"/>
      <w:r w:rsidRPr="004B17CB">
        <w:rPr>
          <w:i/>
          <w:iCs/>
        </w:rPr>
        <w:t>glutinoso</w:t>
      </w:r>
      <w:r w:rsidRPr="004B17CB">
        <w:t>-</w:t>
      </w:r>
      <w:r w:rsidRPr="004B17CB">
        <w:rPr>
          <w:i/>
          <w:iCs/>
        </w:rPr>
        <w:t>incanae</w:t>
      </w:r>
      <w:proofErr w:type="spellEnd"/>
      <w:r w:rsidRPr="004B17CB">
        <w:t>, olsy źródliskowe).</w:t>
      </w:r>
    </w:p>
    <w:p w14:paraId="617376F8" w14:textId="77777777" w:rsidR="004B17CB" w:rsidRPr="004B17CB" w:rsidRDefault="004B17CB" w:rsidP="004B17CB">
      <w:pPr>
        <w:spacing w:before="120" w:after="0" w:line="276" w:lineRule="auto"/>
        <w:jc w:val="both"/>
        <w:rPr>
          <w:b/>
        </w:rPr>
      </w:pPr>
      <w:r w:rsidRPr="004B17CB">
        <w:rPr>
          <w:b/>
        </w:rPr>
        <w:t>Entomofauna</w:t>
      </w:r>
    </w:p>
    <w:p w14:paraId="25A7F3B1" w14:textId="069FA9D2" w:rsidR="004B17CB" w:rsidRPr="004B17CB" w:rsidRDefault="004B17CB" w:rsidP="004B17CB">
      <w:pPr>
        <w:spacing w:after="0" w:line="276" w:lineRule="auto"/>
        <w:ind w:firstLine="426"/>
        <w:jc w:val="both"/>
        <w:rPr>
          <w:szCs w:val="16"/>
        </w:rPr>
      </w:pPr>
      <w:r w:rsidRPr="004B17CB">
        <w:rPr>
          <w:szCs w:val="16"/>
        </w:rPr>
        <w:t xml:space="preserve">W trakcie entomologicznych badań terenowych stwierdzono 5 cennych gatunków owadów, </w:t>
      </w:r>
      <w:r w:rsidR="006C0B16">
        <w:rPr>
          <w:szCs w:val="16"/>
        </w:rPr>
        <w:br/>
      </w:r>
      <w:r w:rsidRPr="004B17CB">
        <w:rPr>
          <w:szCs w:val="16"/>
        </w:rPr>
        <w:t xml:space="preserve">z których 3 objęte były częściową ochroną gatunkową. </w:t>
      </w:r>
    </w:p>
    <w:p w14:paraId="373CA0D9" w14:textId="77777777" w:rsidR="004B17CB" w:rsidRPr="004B17CB" w:rsidRDefault="004B17CB" w:rsidP="004B17CB">
      <w:pPr>
        <w:spacing w:before="120" w:after="0" w:line="276" w:lineRule="auto"/>
        <w:jc w:val="both"/>
        <w:rPr>
          <w:b/>
        </w:rPr>
      </w:pPr>
      <w:proofErr w:type="spellStart"/>
      <w:r w:rsidRPr="004B17CB">
        <w:rPr>
          <w:b/>
        </w:rPr>
        <w:t>Herpetofauna</w:t>
      </w:r>
      <w:proofErr w:type="spellEnd"/>
    </w:p>
    <w:p w14:paraId="2BF36C9D" w14:textId="77777777" w:rsidR="004B17CB" w:rsidRPr="004B17CB" w:rsidRDefault="004B17CB" w:rsidP="004B17CB">
      <w:pPr>
        <w:spacing w:after="0" w:line="276" w:lineRule="auto"/>
        <w:ind w:firstLine="426"/>
        <w:jc w:val="both"/>
      </w:pPr>
      <w:r w:rsidRPr="004B17CB">
        <w:t xml:space="preserve">W trakcie herpetologicznych badań terenowych stwierdzono 5 gatunków płazów oraz 3 gatunki gadów. </w:t>
      </w:r>
    </w:p>
    <w:p w14:paraId="349A9D53" w14:textId="77777777" w:rsidR="004B17CB" w:rsidRPr="004B17CB" w:rsidRDefault="004B17CB" w:rsidP="004B17CB">
      <w:pPr>
        <w:spacing w:before="120" w:after="0" w:line="276" w:lineRule="auto"/>
        <w:jc w:val="both"/>
        <w:rPr>
          <w:b/>
        </w:rPr>
      </w:pPr>
      <w:r w:rsidRPr="004B17CB">
        <w:rPr>
          <w:b/>
        </w:rPr>
        <w:t>Ornitofauna</w:t>
      </w:r>
    </w:p>
    <w:p w14:paraId="2A924E46" w14:textId="77777777" w:rsidR="004B17CB" w:rsidRPr="004B17CB" w:rsidRDefault="004B17CB" w:rsidP="004B17CB">
      <w:pPr>
        <w:spacing w:after="0" w:line="276" w:lineRule="auto"/>
        <w:ind w:firstLine="426"/>
        <w:jc w:val="both"/>
      </w:pPr>
      <w:r w:rsidRPr="004B17CB">
        <w:t xml:space="preserve">Podczas prowadzenia prac na badanym obszarze odnotowano w sumie 48 gatunków ptaków. Spośród nich 12 znajduje się w Załączniku I Dyrektywy Ptasiej (w tym 5 lęgowych) oraz 7 gatunków na „Czerwonej liście ptaków Polski” (Wilk et. al. 2020). Na obszarze badań stwierdzono gniazdowanie 26 gatunków. </w:t>
      </w:r>
    </w:p>
    <w:p w14:paraId="49D19418" w14:textId="77777777" w:rsidR="004B17CB" w:rsidRPr="004B17CB" w:rsidRDefault="004B17CB" w:rsidP="004B17CB">
      <w:pPr>
        <w:spacing w:before="120" w:after="0" w:line="276" w:lineRule="auto"/>
        <w:jc w:val="both"/>
        <w:rPr>
          <w:b/>
        </w:rPr>
      </w:pPr>
      <w:proofErr w:type="spellStart"/>
      <w:r w:rsidRPr="004B17CB">
        <w:rPr>
          <w:b/>
        </w:rPr>
        <w:t>Teriofauna</w:t>
      </w:r>
      <w:proofErr w:type="spellEnd"/>
      <w:r w:rsidRPr="004B17CB">
        <w:rPr>
          <w:b/>
        </w:rPr>
        <w:t xml:space="preserve"> (bez nietoperzy)</w:t>
      </w:r>
    </w:p>
    <w:p w14:paraId="082B2D32" w14:textId="77777777" w:rsidR="004B17CB" w:rsidRPr="004B17CB" w:rsidRDefault="004B17CB" w:rsidP="004B17CB">
      <w:pPr>
        <w:spacing w:after="0" w:line="276" w:lineRule="auto"/>
        <w:ind w:firstLine="426"/>
        <w:jc w:val="both"/>
      </w:pPr>
      <w:r w:rsidRPr="004B17CB">
        <w:t xml:space="preserve">W trakcie przeprowadzonych prac na obszarze badań odnotowano obecność 7 gatunków ssaków (z wyłączeniem nietoperzy). Spośród nich tylko jeden gatunek jest objęty ochroną – wilk </w:t>
      </w:r>
      <w:proofErr w:type="spellStart"/>
      <w:r w:rsidRPr="004B17CB">
        <w:rPr>
          <w:i/>
          <w:iCs/>
        </w:rPr>
        <w:t>Canis</w:t>
      </w:r>
      <w:proofErr w:type="spellEnd"/>
      <w:r w:rsidRPr="004B17CB">
        <w:rPr>
          <w:i/>
          <w:iCs/>
        </w:rPr>
        <w:t xml:space="preserve"> </w:t>
      </w:r>
      <w:proofErr w:type="spellStart"/>
      <w:r w:rsidRPr="004B17CB">
        <w:rPr>
          <w:i/>
          <w:iCs/>
        </w:rPr>
        <w:t>lupus</w:t>
      </w:r>
      <w:proofErr w:type="spellEnd"/>
      <w:r w:rsidRPr="004B17CB">
        <w:t xml:space="preserve">. Pozostałe należały do gatunków łownych: lis </w:t>
      </w:r>
      <w:proofErr w:type="spellStart"/>
      <w:r w:rsidRPr="004B17CB">
        <w:rPr>
          <w:i/>
        </w:rPr>
        <w:t>Vulpes</w:t>
      </w:r>
      <w:proofErr w:type="spellEnd"/>
      <w:r w:rsidRPr="004B17CB">
        <w:rPr>
          <w:i/>
        </w:rPr>
        <w:t xml:space="preserve"> </w:t>
      </w:r>
      <w:proofErr w:type="spellStart"/>
      <w:r w:rsidRPr="004B17CB">
        <w:rPr>
          <w:i/>
        </w:rPr>
        <w:t>vulpes</w:t>
      </w:r>
      <w:proofErr w:type="spellEnd"/>
      <w:r w:rsidRPr="004B17CB">
        <w:t xml:space="preserve">, borsuk </w:t>
      </w:r>
      <w:proofErr w:type="spellStart"/>
      <w:r w:rsidRPr="004B17CB">
        <w:rPr>
          <w:i/>
        </w:rPr>
        <w:t>Meles</w:t>
      </w:r>
      <w:proofErr w:type="spellEnd"/>
      <w:r w:rsidRPr="004B17CB">
        <w:rPr>
          <w:i/>
        </w:rPr>
        <w:t xml:space="preserve"> </w:t>
      </w:r>
      <w:proofErr w:type="spellStart"/>
      <w:r w:rsidRPr="004B17CB">
        <w:rPr>
          <w:i/>
        </w:rPr>
        <w:t>meles</w:t>
      </w:r>
      <w:proofErr w:type="spellEnd"/>
      <w:r w:rsidRPr="004B17CB">
        <w:t xml:space="preserve">, kuna </w:t>
      </w:r>
      <w:proofErr w:type="spellStart"/>
      <w:r w:rsidRPr="004B17CB">
        <w:rPr>
          <w:i/>
          <w:iCs/>
        </w:rPr>
        <w:t>Martes</w:t>
      </w:r>
      <w:proofErr w:type="spellEnd"/>
      <w:r w:rsidRPr="004B17CB">
        <w:t xml:space="preserve"> sp., dzik </w:t>
      </w:r>
      <w:r w:rsidRPr="004B17CB">
        <w:rPr>
          <w:i/>
        </w:rPr>
        <w:t xml:space="preserve">Sus </w:t>
      </w:r>
      <w:proofErr w:type="spellStart"/>
      <w:r w:rsidRPr="004B17CB">
        <w:rPr>
          <w:i/>
        </w:rPr>
        <w:t>scrofa</w:t>
      </w:r>
      <w:proofErr w:type="spellEnd"/>
      <w:r w:rsidRPr="004B17CB">
        <w:t xml:space="preserve">, jeleń szlachetny </w:t>
      </w:r>
      <w:proofErr w:type="spellStart"/>
      <w:r w:rsidRPr="004B17CB">
        <w:rPr>
          <w:i/>
        </w:rPr>
        <w:t>Cervus</w:t>
      </w:r>
      <w:proofErr w:type="spellEnd"/>
      <w:r w:rsidRPr="004B17CB">
        <w:rPr>
          <w:i/>
        </w:rPr>
        <w:t xml:space="preserve"> </w:t>
      </w:r>
      <w:proofErr w:type="spellStart"/>
      <w:r w:rsidRPr="004B17CB">
        <w:rPr>
          <w:i/>
        </w:rPr>
        <w:t>elaphus</w:t>
      </w:r>
      <w:proofErr w:type="spellEnd"/>
      <w:r w:rsidRPr="004B17CB">
        <w:t xml:space="preserve">, sarna europejska </w:t>
      </w:r>
      <w:proofErr w:type="spellStart"/>
      <w:r w:rsidRPr="004B17CB">
        <w:rPr>
          <w:i/>
        </w:rPr>
        <w:t>Capreolus</w:t>
      </w:r>
      <w:proofErr w:type="spellEnd"/>
      <w:r w:rsidRPr="004B17CB">
        <w:rPr>
          <w:i/>
        </w:rPr>
        <w:t xml:space="preserve"> </w:t>
      </w:r>
      <w:proofErr w:type="spellStart"/>
      <w:r w:rsidRPr="004B17CB">
        <w:rPr>
          <w:i/>
        </w:rPr>
        <w:t>capreolus</w:t>
      </w:r>
      <w:proofErr w:type="spellEnd"/>
      <w:r w:rsidRPr="004B17CB">
        <w:t>.</w:t>
      </w:r>
    </w:p>
    <w:p w14:paraId="7B718DC9" w14:textId="77777777" w:rsidR="004B17CB" w:rsidRPr="004B17CB" w:rsidRDefault="004B17CB" w:rsidP="004B17CB">
      <w:pPr>
        <w:spacing w:before="120" w:after="0" w:line="276" w:lineRule="auto"/>
        <w:jc w:val="both"/>
        <w:rPr>
          <w:b/>
        </w:rPr>
      </w:pPr>
      <w:proofErr w:type="spellStart"/>
      <w:r w:rsidRPr="004B17CB">
        <w:rPr>
          <w:b/>
        </w:rPr>
        <w:t>Chiropterofauna</w:t>
      </w:r>
      <w:proofErr w:type="spellEnd"/>
    </w:p>
    <w:p w14:paraId="4E5941D1" w14:textId="77777777" w:rsidR="004B17CB" w:rsidRPr="004B17CB" w:rsidRDefault="004B17CB" w:rsidP="004B17CB">
      <w:pPr>
        <w:spacing w:after="0" w:line="276" w:lineRule="auto"/>
        <w:ind w:firstLine="426"/>
        <w:jc w:val="both"/>
      </w:pPr>
      <w:r w:rsidRPr="004B17CB">
        <w:t xml:space="preserve">W trakcie przeprowadzonej inwentaryzacji </w:t>
      </w:r>
      <w:proofErr w:type="spellStart"/>
      <w:r w:rsidRPr="004B17CB">
        <w:t>chiropterologicznej</w:t>
      </w:r>
      <w:proofErr w:type="spellEnd"/>
      <w:r w:rsidRPr="004B17CB">
        <w:t xml:space="preserve"> zarejestrowano 70 sygnałów echolokacyjnych nietoperzy, z co najmniej 5 gatunków.</w:t>
      </w:r>
    </w:p>
    <w:p w14:paraId="513EDB0C"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66" w:name="_Toc129592134"/>
      <w:bookmarkStart w:id="67" w:name="_Toc185581628"/>
      <w:r w:rsidRPr="004B17CB">
        <w:rPr>
          <w:b/>
          <w:sz w:val="24"/>
        </w:rPr>
        <w:t>Określenie przewidywanego oddziaływania analizowanych wariantów na środowisko</w:t>
      </w:r>
      <w:bookmarkEnd w:id="66"/>
      <w:bookmarkEnd w:id="67"/>
    </w:p>
    <w:p w14:paraId="73663951" w14:textId="77777777" w:rsidR="004B17CB" w:rsidRPr="004B17CB" w:rsidRDefault="004B17CB" w:rsidP="004B17CB">
      <w:pPr>
        <w:numPr>
          <w:ilvl w:val="1"/>
          <w:numId w:val="3"/>
        </w:numPr>
        <w:spacing w:before="240" w:after="120" w:line="276" w:lineRule="auto"/>
        <w:ind w:left="709" w:hanging="709"/>
        <w:jc w:val="both"/>
        <w:outlineLvl w:val="1"/>
        <w:rPr>
          <w:b/>
        </w:rPr>
      </w:pPr>
      <w:bookmarkStart w:id="68" w:name="_Toc129592135"/>
      <w:bookmarkStart w:id="69" w:name="_Toc185581629"/>
      <w:r w:rsidRPr="004B17CB">
        <w:rPr>
          <w:b/>
        </w:rPr>
        <w:t>Powierzchnia ziemi i gleba</w:t>
      </w:r>
      <w:bookmarkEnd w:id="68"/>
      <w:bookmarkEnd w:id="69"/>
    </w:p>
    <w:p w14:paraId="33B1D016" w14:textId="77777777" w:rsidR="004B17CB" w:rsidRPr="004B17CB" w:rsidRDefault="004B17CB" w:rsidP="004B17CB">
      <w:pPr>
        <w:spacing w:before="40" w:after="40" w:line="264" w:lineRule="auto"/>
        <w:ind w:firstLine="369"/>
        <w:contextualSpacing/>
        <w:jc w:val="both"/>
        <w:rPr>
          <w:rFonts w:ascii="Calibri" w:eastAsia="Batang" w:hAnsi="Calibri"/>
        </w:rPr>
      </w:pPr>
      <w:bookmarkStart w:id="70" w:name="_Hlk182914058"/>
      <w:bookmarkStart w:id="71" w:name="_Toc129592139"/>
      <w:r w:rsidRPr="004B17CB">
        <w:rPr>
          <w:rFonts w:ascii="Calibri" w:eastAsia="Batang" w:hAnsi="Calibri"/>
        </w:rPr>
        <w:t xml:space="preserve">W związku z identyfikacją oddziaływań inwestycji i zagrożeń dla powierzchni ziemi i gleb można stwierdzić, że planowane przedsięwzięcie nie będzie stanowiło czynnika istotnych negatywnych zmian. Występujące oddziaływania będą miały charakter bezpośredni i stały, ale niemający znaczącego wpływu. Podkreśla się, że zgodnie z przedstawionymi w dokumencie informacjami, zastosowane zostaną rozwiązania skutecznie ograniczające niekorzystne skutki awaryjnych wycieków płynów eksploatacyjnych z pojazdów i wykorzystywanego sprzętu, a także możliwość skażenia gleby i ziemi przez ścieki socjalno-bytowe. Gospodarka odpadami będzie prowadzona zgodnie z obowiązującymi </w:t>
      </w:r>
      <w:r w:rsidRPr="004B17CB">
        <w:rPr>
          <w:rFonts w:ascii="Calibri" w:eastAsia="Batang" w:hAnsi="Calibri"/>
        </w:rPr>
        <w:br/>
        <w:t>w tym zakresie przepisami szczegółowymi.</w:t>
      </w:r>
    </w:p>
    <w:p w14:paraId="4788B8FA" w14:textId="77777777" w:rsidR="004B17CB" w:rsidRPr="004B17CB" w:rsidRDefault="004B17CB" w:rsidP="004B17CB">
      <w:pPr>
        <w:spacing w:before="40" w:after="40" w:line="264" w:lineRule="auto"/>
        <w:ind w:firstLine="369"/>
        <w:contextualSpacing/>
        <w:jc w:val="both"/>
        <w:rPr>
          <w:rFonts w:ascii="Calibri" w:eastAsia="Batang" w:hAnsi="Calibri"/>
        </w:rPr>
      </w:pPr>
      <w:r w:rsidRPr="004B17CB">
        <w:rPr>
          <w:rFonts w:ascii="Calibri" w:eastAsia="Batang" w:hAnsi="Calibri"/>
        </w:rPr>
        <w:t>Podsumowując można stwierdzić, że przedmiotowe przedsięwzięcie nie będzie miało znacząco negatywnego wpływu na stan powierzchni ziemi i gleby, co tyczy się obu analizowanych wariantów. Przedstawione powyżej oddziaływania będą występowały w obu analizowanych wariantach realizacji inwestycji, jednak z uwagi na różnicę w powierzchni zajętości terenu działek inwestycyjnych pod obiekty farmy, ocenia się, że wariant alternatywny WII będzie mniej korzystny dla tego elementu środowiska.</w:t>
      </w:r>
    </w:p>
    <w:p w14:paraId="632D389E" w14:textId="77777777" w:rsidR="004B17CB" w:rsidRPr="004B17CB" w:rsidRDefault="004B17CB" w:rsidP="004B17CB">
      <w:pPr>
        <w:numPr>
          <w:ilvl w:val="1"/>
          <w:numId w:val="3"/>
        </w:numPr>
        <w:spacing w:before="240" w:after="120" w:line="276" w:lineRule="auto"/>
        <w:ind w:left="709" w:hanging="709"/>
        <w:jc w:val="both"/>
        <w:outlineLvl w:val="1"/>
        <w:rPr>
          <w:b/>
        </w:rPr>
      </w:pPr>
      <w:bookmarkStart w:id="72" w:name="_Toc185581630"/>
      <w:bookmarkEnd w:id="70"/>
      <w:r w:rsidRPr="004B17CB">
        <w:rPr>
          <w:b/>
        </w:rPr>
        <w:t>Wody powierzchniowe i podziemne</w:t>
      </w:r>
      <w:bookmarkEnd w:id="71"/>
      <w:bookmarkEnd w:id="72"/>
    </w:p>
    <w:p w14:paraId="58E1F185" w14:textId="77777777" w:rsidR="004B17CB" w:rsidRPr="004B17CB" w:rsidRDefault="004B17CB" w:rsidP="004B17CB">
      <w:pPr>
        <w:spacing w:after="0" w:line="276" w:lineRule="auto"/>
        <w:ind w:firstLine="426"/>
        <w:jc w:val="both"/>
      </w:pPr>
      <w:bookmarkStart w:id="73" w:name="_Toc129592143"/>
      <w:r w:rsidRPr="004B17CB">
        <w:t xml:space="preserve">Inwestycja w żadnym z analizowanych wariantów realizacji nie spowoduje znaczących negatywnych oddziaływań na wody powierzchniowe i podziemne. Wariant alternatywny WII przewiduje zajęcie większej powierzchni na terenie działek inwestycyjnych przez co istnieje nieco większe ryzyko ewentualnego wystąpienia sytuacji awaryjnych maszyn i nieco większe zagrożenie przedostania się substancji ropopochodnych do wód. Podkreślić należy, że stosowanie wskazanych </w:t>
      </w:r>
      <w:r w:rsidRPr="004B17CB">
        <w:br/>
        <w:t xml:space="preserve">poniżej działań mających na celu zapobieganie wystąpienia negatywnych oddziaływań, </w:t>
      </w:r>
      <w:r w:rsidRPr="004B17CB">
        <w:br/>
        <w:t xml:space="preserve">w przypadku obu analizowanych wariantów powinno zminimalizować ryzyko wystąpienia negatywnego oddziaływania na wody powierzchniowe i podziemne. </w:t>
      </w:r>
    </w:p>
    <w:p w14:paraId="6EFB5946" w14:textId="77777777" w:rsidR="004B17CB" w:rsidRPr="004B17CB" w:rsidRDefault="004B17CB" w:rsidP="004B17CB">
      <w:pPr>
        <w:numPr>
          <w:ilvl w:val="1"/>
          <w:numId w:val="3"/>
        </w:numPr>
        <w:spacing w:before="240" w:after="120" w:line="276" w:lineRule="auto"/>
        <w:ind w:left="709" w:hanging="709"/>
        <w:jc w:val="both"/>
        <w:outlineLvl w:val="1"/>
        <w:rPr>
          <w:b/>
        </w:rPr>
      </w:pPr>
      <w:bookmarkStart w:id="74" w:name="_Toc185581631"/>
      <w:r w:rsidRPr="004B17CB">
        <w:rPr>
          <w:b/>
        </w:rPr>
        <w:t>Odpady</w:t>
      </w:r>
      <w:bookmarkEnd w:id="74"/>
    </w:p>
    <w:p w14:paraId="3B9CCA17" w14:textId="77777777" w:rsidR="004B17CB" w:rsidRPr="004B17CB" w:rsidRDefault="004B17CB" w:rsidP="004B17CB">
      <w:pPr>
        <w:spacing w:after="0" w:line="276" w:lineRule="auto"/>
        <w:ind w:firstLine="426"/>
        <w:jc w:val="both"/>
      </w:pPr>
      <w:r w:rsidRPr="004B17CB">
        <w:t>Przedmiotowe przedsięwzięcie będzie generowało wytwarzanie odpadów zarówno na etapie realizacji, eksploatacji i likwidacji, w obu analizowanych wariantach. Najwięcej tonażowo odpadów powstanie na etapie likwidacji. Odpady na etapie eksploatacji w obu wariantach będą powstawać wyłącznie z prac konserwacyjnych.</w:t>
      </w:r>
    </w:p>
    <w:p w14:paraId="0901B158" w14:textId="77777777" w:rsidR="004B17CB" w:rsidRPr="004B17CB" w:rsidRDefault="004B17CB" w:rsidP="004B17CB">
      <w:pPr>
        <w:spacing w:after="0" w:line="276" w:lineRule="auto"/>
        <w:ind w:firstLine="426"/>
        <w:jc w:val="both"/>
      </w:pPr>
      <w:r w:rsidRPr="004B17CB">
        <w:t>W przypadku wariantu alternatywnego WII, uciążliwość dla środowiska w zakresie produkcji odpadów będzie większa niż w przypadku wariantu WI, z uwagi na większą powierzchnię zagospodarowania terenu. Podkreśla się, że gospodarowanie odpadami, niezależnie od przyjętego wariantu realizacji inwestycji będzie zgodne z obowiązującymi przepisami prawa.</w:t>
      </w:r>
    </w:p>
    <w:p w14:paraId="20FD4068" w14:textId="77777777" w:rsidR="004B17CB" w:rsidRPr="004B17CB" w:rsidRDefault="004B17CB" w:rsidP="004B17CB">
      <w:pPr>
        <w:numPr>
          <w:ilvl w:val="1"/>
          <w:numId w:val="3"/>
        </w:numPr>
        <w:spacing w:before="240" w:after="120" w:line="276" w:lineRule="auto"/>
        <w:ind w:left="709" w:hanging="709"/>
        <w:jc w:val="both"/>
        <w:outlineLvl w:val="1"/>
        <w:rPr>
          <w:b/>
        </w:rPr>
      </w:pPr>
      <w:bookmarkStart w:id="75" w:name="_Toc185581632"/>
      <w:r w:rsidRPr="004B17CB">
        <w:rPr>
          <w:b/>
        </w:rPr>
        <w:t>Klimat</w:t>
      </w:r>
      <w:bookmarkEnd w:id="73"/>
      <w:bookmarkEnd w:id="75"/>
    </w:p>
    <w:p w14:paraId="2E9C9B8A" w14:textId="77777777" w:rsidR="004B17CB" w:rsidRPr="004B17CB" w:rsidRDefault="004B17CB" w:rsidP="004B17CB">
      <w:pPr>
        <w:spacing w:after="0" w:line="276" w:lineRule="auto"/>
        <w:ind w:firstLine="426"/>
        <w:jc w:val="both"/>
      </w:pPr>
      <w:bookmarkStart w:id="76" w:name="_Toc129592147"/>
      <w:r w:rsidRPr="004B17CB">
        <w:t xml:space="preserve">Planowana inwestycja w obu analizowanych wariantach jest dość odporna na widoczne tendencje zmian klimatu. Przedsięwzięcie  nie będzie generować istotnych negatywnych oddziaływań na klimat. Przewiduje się wystąpienie podwyższonej emisji zanieczyszczeń do powierza związanych z prowadzeniem prac na etapie budowy i likwidacji inwestycji. Z uwagi większą zajętość panelami będzie nieco większy w przypadku wariantu alternatywnego (WII). Na etapie eksploatacji przedmiotowe przedsięwzięcie w obu analizowanych wariantach wystąpi oddziaływanie na mikroklimat bezpośrednio wokół inwestycji, jednakże z uwagi na większą powierzchnię paneli będzie większe w przypadku wariantu alternatywnego. </w:t>
      </w:r>
    </w:p>
    <w:p w14:paraId="4907DB18" w14:textId="77777777" w:rsidR="004B17CB" w:rsidRPr="004B17CB" w:rsidRDefault="004B17CB" w:rsidP="004B17CB">
      <w:pPr>
        <w:spacing w:after="0" w:line="276" w:lineRule="auto"/>
        <w:ind w:firstLine="426"/>
        <w:jc w:val="both"/>
      </w:pPr>
      <w:r w:rsidRPr="004B17CB">
        <w:t xml:space="preserve">Podkreślić należy, że przedsięwzięcie w obu analizowanych wariantach ma szanse przyczynić się do powstrzymywania negatywnych zmian klimatu poprzez produkcję energii ze źródeł odnawialnych Funkcjonowanie wariant alternatywny z uwagi na większą moc farmy związane będzie z większą produkcją energii. Porównując oba warianty uznano, że całościowo, w kontekście wpływu na klimat oddziaływane obu wariantów będzie zbliżone oraz korzystne a z uwagę na produkcję energii ze źródeł odnawialnych. </w:t>
      </w:r>
    </w:p>
    <w:p w14:paraId="4D6CF904" w14:textId="77777777" w:rsidR="004B17CB" w:rsidRPr="004B17CB" w:rsidRDefault="004B17CB" w:rsidP="004B17CB">
      <w:pPr>
        <w:numPr>
          <w:ilvl w:val="1"/>
          <w:numId w:val="3"/>
        </w:numPr>
        <w:spacing w:before="240" w:after="120" w:line="276" w:lineRule="auto"/>
        <w:ind w:left="709" w:hanging="709"/>
        <w:jc w:val="both"/>
        <w:outlineLvl w:val="1"/>
        <w:rPr>
          <w:b/>
        </w:rPr>
      </w:pPr>
      <w:bookmarkStart w:id="77" w:name="_Toc185581633"/>
      <w:r w:rsidRPr="004B17CB">
        <w:rPr>
          <w:b/>
        </w:rPr>
        <w:t>Powietrze atmosferyczne</w:t>
      </w:r>
      <w:bookmarkEnd w:id="76"/>
      <w:bookmarkEnd w:id="77"/>
    </w:p>
    <w:p w14:paraId="6899EB5D" w14:textId="77777777" w:rsidR="004B17CB" w:rsidRPr="004B17CB" w:rsidRDefault="004B17CB" w:rsidP="004B17CB">
      <w:pPr>
        <w:spacing w:after="0" w:line="276" w:lineRule="auto"/>
        <w:ind w:firstLine="426"/>
        <w:jc w:val="both"/>
        <w:rPr>
          <w:bCs/>
        </w:rPr>
      </w:pPr>
      <w:bookmarkStart w:id="78" w:name="_Toc129592151"/>
      <w:r w:rsidRPr="004B17CB">
        <w:t xml:space="preserve">Przedmiotowe przedsięwzięcie w obu analizowanych wariantach będzie oddziaływać w zbliżony sposób na stan powietrza na etapie jego budowy i likwidacji. Z uwagi na większą powierzchnię planowanej farmy w wariancie alternatywnym, czas jej budowy i likwidacji będzie dłuższy, </w:t>
      </w:r>
      <w:r w:rsidRPr="004B17CB">
        <w:br/>
        <w:t xml:space="preserve">a sumaryczna emisji większa, niż w przypadku wariantu proponowanego do realizacji, jednakże nie będą to znaczące różnice. </w:t>
      </w:r>
      <w:r w:rsidRPr="004B17CB">
        <w:rPr>
          <w:bCs/>
        </w:rPr>
        <w:t>Na etapie eksploatacji przedmiotowe przedsięwzięcie w obu analizowanych wariantach będzie oddziaływać w zbliżony sposób na stan powietrza.</w:t>
      </w:r>
    </w:p>
    <w:p w14:paraId="73E7319D" w14:textId="77777777" w:rsidR="004B17CB" w:rsidRPr="004B17CB" w:rsidRDefault="004B17CB" w:rsidP="004B17CB">
      <w:pPr>
        <w:numPr>
          <w:ilvl w:val="1"/>
          <w:numId w:val="3"/>
        </w:numPr>
        <w:spacing w:before="240" w:after="120" w:line="276" w:lineRule="auto"/>
        <w:ind w:left="709" w:hanging="709"/>
        <w:jc w:val="both"/>
        <w:outlineLvl w:val="1"/>
        <w:rPr>
          <w:b/>
        </w:rPr>
      </w:pPr>
      <w:bookmarkStart w:id="79" w:name="_Toc185581634"/>
      <w:r w:rsidRPr="004B17CB">
        <w:rPr>
          <w:b/>
        </w:rPr>
        <w:t>Klimat akustyczny</w:t>
      </w:r>
      <w:bookmarkEnd w:id="78"/>
      <w:bookmarkEnd w:id="79"/>
    </w:p>
    <w:p w14:paraId="07674448" w14:textId="77777777" w:rsidR="004B17CB" w:rsidRPr="004B17CB" w:rsidRDefault="004B17CB" w:rsidP="004B17CB">
      <w:pPr>
        <w:spacing w:after="0" w:line="276" w:lineRule="auto"/>
        <w:ind w:firstLine="426"/>
        <w:jc w:val="both"/>
      </w:pPr>
      <w:bookmarkStart w:id="80" w:name="_Toc129592155"/>
      <w:r w:rsidRPr="004B17CB">
        <w:t xml:space="preserve">Na etapie realizacji i likwidacji oddziaływanie obu analizowanych wariantów na klimat akustyczny będzie zbliżone. Z uwagi na większą powierzchnię planowanej farmy w wariancie alternatywnym, czas jej budowy i likwidacji będzie dłuższy. Na etapie funkcjonowania farmy fotowoltaicznej pod względem emisji hałasu do środowiska wariant inwestycyjny jest taki sam jak wariant alternatywny. Realizacja inwestycji w obu wariantach nie jest związana z ponadnormatywnym oddziaływaniem na klimat akustyczny. </w:t>
      </w:r>
    </w:p>
    <w:p w14:paraId="1FB33588" w14:textId="77777777" w:rsidR="004B17CB" w:rsidRPr="004B17CB" w:rsidRDefault="004B17CB" w:rsidP="004B17CB">
      <w:pPr>
        <w:numPr>
          <w:ilvl w:val="1"/>
          <w:numId w:val="3"/>
        </w:numPr>
        <w:spacing w:before="240" w:after="120" w:line="276" w:lineRule="auto"/>
        <w:ind w:left="709" w:hanging="709"/>
        <w:jc w:val="both"/>
        <w:outlineLvl w:val="1"/>
        <w:rPr>
          <w:b/>
        </w:rPr>
      </w:pPr>
      <w:bookmarkStart w:id="81" w:name="_Toc185581635"/>
      <w:r w:rsidRPr="004B17CB">
        <w:rPr>
          <w:b/>
        </w:rPr>
        <w:t>Pole elektromagnetyczne</w:t>
      </w:r>
      <w:bookmarkEnd w:id="80"/>
      <w:bookmarkEnd w:id="81"/>
    </w:p>
    <w:p w14:paraId="39195ECD" w14:textId="77777777" w:rsidR="004B17CB" w:rsidRPr="004B17CB" w:rsidRDefault="004B17CB" w:rsidP="004B17CB">
      <w:pPr>
        <w:spacing w:after="0" w:line="276" w:lineRule="auto"/>
        <w:ind w:firstLine="426"/>
        <w:jc w:val="both"/>
      </w:pPr>
      <w:bookmarkStart w:id="82" w:name="_Toc129592159"/>
      <w:r w:rsidRPr="004B17CB">
        <w:t xml:space="preserve">Przedsięwzięcie w analizowanych wariantach realizacji nie powinno wiązać się </w:t>
      </w:r>
      <w:r w:rsidRPr="004B17CB">
        <w:br/>
        <w:t xml:space="preserve">z ponadnormatywną emisją pola elektromagnetycznego. Można stwierdzić, że oddziaływania </w:t>
      </w:r>
      <w:r w:rsidRPr="004B17CB">
        <w:br/>
        <w:t xml:space="preserve">w wariancie WI i WII będą porównywalne, głownie z uwagi na taką samą taką sama lokalizację stacji GPO w obu analizowanych wariantach realizacji inwestycji. </w:t>
      </w:r>
    </w:p>
    <w:p w14:paraId="1D56A163" w14:textId="77777777" w:rsidR="004B17CB" w:rsidRDefault="004B17CB" w:rsidP="004B17CB">
      <w:pPr>
        <w:spacing w:after="0" w:line="276" w:lineRule="auto"/>
        <w:ind w:firstLine="426"/>
        <w:jc w:val="both"/>
      </w:pPr>
      <w:r w:rsidRPr="004B17CB">
        <w:t>Podkreśla się, że nie przewiduje się przekroczeń wartości dopuszczalnych dla terenów przeznaczonych pod zabudowę mieszkaniową i terenów dostępnych dla ludzi zarówno dla pola elektrycznego i magnetycznego.</w:t>
      </w:r>
    </w:p>
    <w:p w14:paraId="1F7A0E4F" w14:textId="77777777" w:rsidR="004B17CB" w:rsidRPr="004B17CB" w:rsidRDefault="004B17CB" w:rsidP="004B17CB">
      <w:pPr>
        <w:numPr>
          <w:ilvl w:val="1"/>
          <w:numId w:val="3"/>
        </w:numPr>
        <w:spacing w:before="240" w:after="120" w:line="276" w:lineRule="auto"/>
        <w:ind w:left="709" w:hanging="709"/>
        <w:jc w:val="both"/>
        <w:outlineLvl w:val="1"/>
        <w:rPr>
          <w:b/>
        </w:rPr>
      </w:pPr>
      <w:bookmarkStart w:id="83" w:name="_Toc185581636"/>
      <w:r w:rsidRPr="004B17CB">
        <w:rPr>
          <w:b/>
        </w:rPr>
        <w:t>Dziedzictwo historyczne i kulturowe</w:t>
      </w:r>
      <w:bookmarkEnd w:id="82"/>
      <w:bookmarkEnd w:id="83"/>
    </w:p>
    <w:p w14:paraId="2883C125" w14:textId="77777777" w:rsidR="004B17CB" w:rsidRPr="004B17CB" w:rsidRDefault="004B17CB" w:rsidP="004B17CB">
      <w:pPr>
        <w:spacing w:after="0" w:line="276" w:lineRule="auto"/>
        <w:ind w:firstLine="426"/>
        <w:jc w:val="both"/>
      </w:pPr>
      <w:bookmarkStart w:id="84" w:name="_Toc129592163"/>
      <w:r w:rsidRPr="004B17CB">
        <w:t xml:space="preserve">W związku z istniejącym zagospodarowaniem przewiduje się, że przedmiotowe przedsięwzięcie niezależnie od przyjętego wariantu do realizacji nie będzie miało negatywnego wpływu na zabytki </w:t>
      </w:r>
      <w:r w:rsidRPr="004B17CB">
        <w:br/>
        <w:t>i krajobraz kulturowy. Zasięg istotnych oddziaływań ograniczał się będzie do granic terenu inwestycji.</w:t>
      </w:r>
    </w:p>
    <w:p w14:paraId="5B6238B8" w14:textId="651B4178" w:rsidR="006C0B16" w:rsidRDefault="004B17CB" w:rsidP="0022346F">
      <w:pPr>
        <w:spacing w:after="0" w:line="276" w:lineRule="auto"/>
        <w:ind w:firstLine="426"/>
        <w:jc w:val="both"/>
      </w:pPr>
      <w:r w:rsidRPr="004B17CB">
        <w:t>Zatem nie będzie miało ono wpływu na dobra materialne usytuowane w sąsiedztwie planowanego przedsięwzięcia. Oddziaływanie inwestycji na ten element środowiska w obu analizowanych wariantach jej realizacji będzie tożsame.</w:t>
      </w:r>
    </w:p>
    <w:p w14:paraId="3E078919" w14:textId="77777777" w:rsidR="004B17CB" w:rsidRPr="004B17CB" w:rsidRDefault="004B17CB" w:rsidP="004B17CB">
      <w:pPr>
        <w:numPr>
          <w:ilvl w:val="1"/>
          <w:numId w:val="3"/>
        </w:numPr>
        <w:spacing w:before="240" w:after="120" w:line="276" w:lineRule="auto"/>
        <w:ind w:left="709" w:hanging="709"/>
        <w:jc w:val="both"/>
        <w:outlineLvl w:val="1"/>
        <w:rPr>
          <w:b/>
        </w:rPr>
      </w:pPr>
      <w:bookmarkStart w:id="85" w:name="_Toc185581637"/>
      <w:r w:rsidRPr="004B17CB">
        <w:rPr>
          <w:b/>
        </w:rPr>
        <w:t>Krajobraz</w:t>
      </w:r>
      <w:bookmarkEnd w:id="84"/>
      <w:bookmarkEnd w:id="85"/>
    </w:p>
    <w:p w14:paraId="42235DB2" w14:textId="77777777" w:rsidR="004B17CB" w:rsidRPr="004B17CB" w:rsidRDefault="004B17CB" w:rsidP="004B17CB">
      <w:pPr>
        <w:spacing w:after="0" w:line="276" w:lineRule="auto"/>
        <w:ind w:firstLine="426"/>
        <w:jc w:val="both"/>
      </w:pPr>
      <w:bookmarkStart w:id="86" w:name="_Toc129592167"/>
      <w:r w:rsidRPr="004B17CB">
        <w:t>Zarówno na etapie realizacji, eksploatacji i likwidacji charakter oddziaływania obu analizowanych wariantów będzie tak sam, przy czym z uwagi na większą zajętość terenu w wariancie alternatywnym czas jego realizacji i likwidacji będzie większy. Wariant alternatywny jest bardziej widoczny niż wariant projektowy. Chociaż zasięg widoczności obu wariantów jest podobny, intensywność zauważalności farmy w drugim wariancie jest większa. W związku z powyższym można stwierdzić, że wariant inwestycyjny (WI) jest korzystniejszy pod względem krajobrazowym od wariantu alternatywnego (WII).</w:t>
      </w:r>
    </w:p>
    <w:p w14:paraId="61CE58CB" w14:textId="77777777" w:rsidR="004B17CB" w:rsidRPr="00A07446" w:rsidRDefault="004B17CB" w:rsidP="004B17CB">
      <w:pPr>
        <w:numPr>
          <w:ilvl w:val="1"/>
          <w:numId w:val="3"/>
        </w:numPr>
        <w:spacing w:before="240" w:after="120" w:line="276" w:lineRule="auto"/>
        <w:ind w:left="709" w:hanging="709"/>
        <w:jc w:val="both"/>
        <w:outlineLvl w:val="1"/>
        <w:rPr>
          <w:b/>
        </w:rPr>
      </w:pPr>
      <w:bookmarkStart w:id="87" w:name="_Toc185581638"/>
      <w:r w:rsidRPr="00A07446">
        <w:rPr>
          <w:b/>
        </w:rPr>
        <w:t>Środowisko przyrodnicze</w:t>
      </w:r>
      <w:bookmarkEnd w:id="86"/>
      <w:bookmarkEnd w:id="87"/>
    </w:p>
    <w:p w14:paraId="4B8A32EC" w14:textId="246C1B37" w:rsidR="00E8286C" w:rsidRPr="00A07446" w:rsidRDefault="004B17CB" w:rsidP="00E8286C">
      <w:pPr>
        <w:numPr>
          <w:ilvl w:val="2"/>
          <w:numId w:val="3"/>
        </w:numPr>
        <w:spacing w:before="240" w:after="120" w:line="276" w:lineRule="auto"/>
        <w:ind w:left="709" w:hanging="709"/>
        <w:jc w:val="both"/>
        <w:outlineLvl w:val="2"/>
        <w:rPr>
          <w:b/>
        </w:rPr>
      </w:pPr>
      <w:bookmarkStart w:id="88" w:name="_Toc185581639"/>
      <w:r w:rsidRPr="00A07446">
        <w:rPr>
          <w:b/>
        </w:rPr>
        <w:t>Odziaływanie na szatę roślinną i faunę</w:t>
      </w:r>
      <w:bookmarkEnd w:id="88"/>
    </w:p>
    <w:p w14:paraId="32F9ED0E" w14:textId="0323F9A0" w:rsidR="00A07446" w:rsidRDefault="006C0B16" w:rsidP="00A07446">
      <w:pPr>
        <w:pStyle w:val="Akapit"/>
      </w:pPr>
      <w:r w:rsidRPr="00A07446">
        <w:t xml:space="preserve">Wykonany raport zawiera szczegółowy opis oddziaływań na faunę i florę znajdującą się na terenie inwestycji oraz w jej otoczeniu. Wykonane analizy nie wykazały ponadnormatywnego oddziaływanie na poszczególne komponenty środowiska przyrodniczego, w tym szatę roślinną, faunę bezkręgowców, </w:t>
      </w:r>
      <w:proofErr w:type="spellStart"/>
      <w:r w:rsidRPr="00A07446">
        <w:t>herpetofaunę</w:t>
      </w:r>
      <w:proofErr w:type="spellEnd"/>
      <w:r w:rsidRPr="00A07446">
        <w:t xml:space="preserve">, ornitofaunę, </w:t>
      </w:r>
      <w:proofErr w:type="spellStart"/>
      <w:r w:rsidRPr="00A07446">
        <w:t>teriofaunę</w:t>
      </w:r>
      <w:proofErr w:type="spellEnd"/>
      <w:r w:rsidRPr="00A07446">
        <w:t xml:space="preserve"> i </w:t>
      </w:r>
      <w:proofErr w:type="spellStart"/>
      <w:r w:rsidRPr="00A07446">
        <w:t>chiropterofaunę</w:t>
      </w:r>
      <w:proofErr w:type="spellEnd"/>
      <w:r w:rsidRPr="00A07446">
        <w:t xml:space="preserve">, przy uwzględnieniu zaproponowanych działań mających na celu ograniczenie potencjalnych negatywnych oddziaływań.  Podkreślić należy, </w:t>
      </w:r>
      <w:r w:rsidR="00A07446" w:rsidRPr="00A07446">
        <w:br/>
      </w:r>
      <w:r w:rsidRPr="00A07446">
        <w:t xml:space="preserve">że </w:t>
      </w:r>
      <w:r w:rsidR="00A07446" w:rsidRPr="00A07446">
        <w:t xml:space="preserve">znaczna część terenu działek inwestycyjnych już na etapie projektowym została wyłączona przez Inwestora z zabudowy panelami słonecznymi oraz pozostałą infrastrukturą towarzyszącą. Zabudowa panelami została ograniczona do gruntów ornych, a ogrodzenie zostało odsunięte od cenniejszych ekosystemów. Z uwagi większą zajętość panelami, oddziaływanie w przypadku wariantu alternatywnego (WII) będzie większe niż w przypadku wariantu inwestycyjnego (WI), jednakże w obu przypadkach nie przewiduje się ponadnormatywnych oddziaływań. </w:t>
      </w:r>
    </w:p>
    <w:p w14:paraId="533C81DF" w14:textId="77777777" w:rsidR="0022346F" w:rsidRPr="00A07446" w:rsidRDefault="0022346F" w:rsidP="00A07446">
      <w:pPr>
        <w:pStyle w:val="Akapit"/>
      </w:pPr>
    </w:p>
    <w:p w14:paraId="31DD809A" w14:textId="10390976" w:rsidR="004B17CB" w:rsidRPr="00A07446" w:rsidRDefault="004B17CB" w:rsidP="004B17CB">
      <w:pPr>
        <w:numPr>
          <w:ilvl w:val="2"/>
          <w:numId w:val="3"/>
        </w:numPr>
        <w:spacing w:before="240" w:after="120" w:line="276" w:lineRule="auto"/>
        <w:ind w:left="709" w:hanging="709"/>
        <w:jc w:val="both"/>
        <w:outlineLvl w:val="2"/>
        <w:rPr>
          <w:b/>
        </w:rPr>
      </w:pPr>
      <w:bookmarkStart w:id="89" w:name="_Toc185581640"/>
      <w:r w:rsidRPr="00A07446">
        <w:rPr>
          <w:b/>
        </w:rPr>
        <w:t>Oddziaływanie na obszary chronione</w:t>
      </w:r>
      <w:bookmarkEnd w:id="89"/>
      <w:r w:rsidRPr="00A07446">
        <w:rPr>
          <w:b/>
        </w:rPr>
        <w:t xml:space="preserve"> </w:t>
      </w:r>
    </w:p>
    <w:p w14:paraId="1F730C9B" w14:textId="1BB760B7" w:rsidR="00DB58B6" w:rsidRPr="00DB58B6" w:rsidRDefault="00DB58B6" w:rsidP="00DB58B6">
      <w:pPr>
        <w:pStyle w:val="Akapit"/>
      </w:pPr>
      <w:r w:rsidRPr="00A07446">
        <w:t>N</w:t>
      </w:r>
      <w:r w:rsidR="00302F49" w:rsidRPr="00A07446">
        <w:t>ajbliższ</w:t>
      </w:r>
      <w:r w:rsidRPr="00A07446">
        <w:t>y</w:t>
      </w:r>
      <w:r w:rsidR="00302F49" w:rsidRPr="00A07446">
        <w:t xml:space="preserve"> </w:t>
      </w:r>
      <w:r w:rsidR="00302F49" w:rsidRPr="00302F49">
        <w:t>obszar</w:t>
      </w:r>
      <w:r w:rsidRPr="00A07446">
        <w:t xml:space="preserve"> </w:t>
      </w:r>
      <w:r w:rsidR="00302F49" w:rsidRPr="00302F49">
        <w:t xml:space="preserve">Natura 2000 </w:t>
      </w:r>
      <w:r w:rsidRPr="00A07446">
        <w:t xml:space="preserve">to </w:t>
      </w:r>
      <w:r w:rsidR="00302F49" w:rsidRPr="00302F49">
        <w:t>Dolina Środkowej Odry</w:t>
      </w:r>
      <w:r w:rsidR="00302F49" w:rsidRPr="00A07446">
        <w:t>.</w:t>
      </w:r>
      <w:r w:rsidRPr="00A07446">
        <w:t xml:space="preserve"> </w:t>
      </w:r>
      <w:r w:rsidRPr="00DB58B6">
        <w:t>Jedynymi przedmiotami ochrony omawianego obszaru Natura 2000, na które inwestycja może negatywnie wpływać są te gatunki, które stwierdzono w wyniku przeprowadzonej inwentaryzacji przyrodniczej na terenie przedsięwzięcia oraz jednocześnie ich siedliska mogą znajdować się poza ostoją. Należą do nich ptaki drapieżne (oba gatunki kań oraz błotniak stawowy) oraz gęsi. Z uwagi na odległość inwestycji od obszaru Natura 2000 (7,9 km) nie przewiduje się, aby areały osobnicze ptaków drapieżnych gniazdujących w ostoi obejmowały obszar planowanej inwestycji. W odniesieniu do gęsi stwierdzono jedynie przelot przez teren działek inwestycyjnych, bez związku funkcjonalnego z nimi.</w:t>
      </w:r>
    </w:p>
    <w:p w14:paraId="62265968" w14:textId="77777777" w:rsidR="00DB58B6" w:rsidRPr="00DB58B6" w:rsidRDefault="00DB58B6" w:rsidP="00DB58B6">
      <w:pPr>
        <w:pStyle w:val="Akapit"/>
        <w:spacing w:before="120"/>
        <w:ind w:firstLine="425"/>
        <w:rPr>
          <w:b/>
        </w:rPr>
      </w:pPr>
      <w:r w:rsidRPr="00DB58B6">
        <w:rPr>
          <w:b/>
        </w:rPr>
        <w:t xml:space="preserve">Błotniak stawowy </w:t>
      </w:r>
    </w:p>
    <w:p w14:paraId="7440CD14" w14:textId="77777777" w:rsidR="00DB58B6" w:rsidRPr="00DB58B6" w:rsidRDefault="00DB58B6" w:rsidP="00DB58B6">
      <w:pPr>
        <w:pStyle w:val="Akapit"/>
      </w:pPr>
      <w:r w:rsidRPr="00DB58B6">
        <w:t>W badaniach telemetrycznych tego gatunku w Hiszpanii, największe terytoria łowieckie obejmowały obszar o powierzchni ok. 63 km</w:t>
      </w:r>
      <w:r w:rsidRPr="00DB58B6">
        <w:rPr>
          <w:vertAlign w:val="superscript"/>
        </w:rPr>
        <w:t>2</w:t>
      </w:r>
      <w:r w:rsidRPr="00DB58B6">
        <w:t xml:space="preserve"> wokół gniazda (</w:t>
      </w:r>
      <w:proofErr w:type="spellStart"/>
      <w:r w:rsidRPr="00DB58B6">
        <w:t>Cardador</w:t>
      </w:r>
      <w:proofErr w:type="spellEnd"/>
      <w:r w:rsidRPr="00DB58B6">
        <w:t xml:space="preserve"> et al., 2009), co przekłada się na okręg o promieniu ok. 4,5 km. Z tego powodu nie przewiduje się negatywnego oddziaływania inwestycji na ten przedmiot ochrony obszaru Natura 2000 Dolina Środkowej Odry.</w:t>
      </w:r>
    </w:p>
    <w:p w14:paraId="75087CD0" w14:textId="77777777" w:rsidR="00DB58B6" w:rsidRPr="00DB58B6" w:rsidRDefault="00DB58B6" w:rsidP="00DB58B6">
      <w:pPr>
        <w:pStyle w:val="Akapit"/>
        <w:spacing w:before="120"/>
        <w:ind w:firstLine="425"/>
        <w:rPr>
          <w:b/>
        </w:rPr>
      </w:pPr>
      <w:r w:rsidRPr="00DB58B6">
        <w:rPr>
          <w:b/>
        </w:rPr>
        <w:t xml:space="preserve">Kania ruda </w:t>
      </w:r>
    </w:p>
    <w:p w14:paraId="7DA68B45" w14:textId="46B1421C" w:rsidR="00A07446" w:rsidRPr="00DB58B6" w:rsidRDefault="00DB58B6" w:rsidP="00DE3D7A">
      <w:pPr>
        <w:pStyle w:val="Akapit"/>
      </w:pPr>
      <w:r w:rsidRPr="00DB58B6">
        <w:t xml:space="preserve">W badaniach telemetrycznych tego gatunku w Niemczech wykazano, że największa intensywność jego żerowania dotyczy obszaru do ok. 3-4 km od gniazda i wyraźnie maleje wraz z odległością od niego (Pfeiffer i </w:t>
      </w:r>
      <w:proofErr w:type="spellStart"/>
      <w:r w:rsidRPr="00DB58B6">
        <w:t>Meyburg</w:t>
      </w:r>
      <w:proofErr w:type="spellEnd"/>
      <w:r w:rsidRPr="00DB58B6">
        <w:t xml:space="preserve"> 2015). Z tego powodu nie przewiduje się negatywnego oddziaływania inwestycji </w:t>
      </w:r>
      <w:r w:rsidR="00A07446" w:rsidRPr="00A07446">
        <w:br/>
      </w:r>
      <w:r w:rsidRPr="00DB58B6">
        <w:t>na ten przedmiot ochrony obszaru Natura 2000 Dolina Środkowej Odry.</w:t>
      </w:r>
    </w:p>
    <w:p w14:paraId="2FEA98B3" w14:textId="77777777" w:rsidR="00DB58B6" w:rsidRPr="00DB58B6" w:rsidRDefault="00DB58B6" w:rsidP="00DB58B6">
      <w:pPr>
        <w:pStyle w:val="Akapit"/>
        <w:spacing w:before="120"/>
        <w:ind w:firstLine="425"/>
        <w:rPr>
          <w:b/>
        </w:rPr>
      </w:pPr>
      <w:r w:rsidRPr="00DB58B6">
        <w:rPr>
          <w:b/>
        </w:rPr>
        <w:t xml:space="preserve">Kania czarna </w:t>
      </w:r>
    </w:p>
    <w:p w14:paraId="55F0CB77" w14:textId="77777777" w:rsidR="00DB58B6" w:rsidRPr="00DB58B6" w:rsidRDefault="00DB58B6" w:rsidP="00DB58B6">
      <w:pPr>
        <w:pStyle w:val="Akapit"/>
      </w:pPr>
      <w:r w:rsidRPr="00DB58B6">
        <w:t>W badaniach telemetrycznych tego gatunku w Hiszpanii największa odległość na jaką oddalił się żerujący ptak (liczona od centrum areału) wniosła 4,4 km (</w:t>
      </w:r>
      <w:proofErr w:type="spellStart"/>
      <w:r w:rsidRPr="00DB58B6">
        <w:t>Tanferna</w:t>
      </w:r>
      <w:proofErr w:type="spellEnd"/>
      <w:r w:rsidRPr="00DB58B6">
        <w:t xml:space="preserve"> et al. 2013). Z tego powodu nie przewiduje się negatywnego oddziaływania inwestycji na ten przedmiot ochrony obszaru Natura 2000 Dolina Środkowej Odry.</w:t>
      </w:r>
    </w:p>
    <w:p w14:paraId="1331C2B8" w14:textId="11BA762A" w:rsidR="00DB58B6" w:rsidRPr="00A07446" w:rsidRDefault="00DB58B6" w:rsidP="00DB58B6">
      <w:pPr>
        <w:pStyle w:val="Akapit"/>
      </w:pPr>
      <w:r w:rsidRPr="00A07446">
        <w:t>Ze względu na brak prognozowanego oddziaływania planowanej inwestycji na przedmioty ochrony Natura 2000 Dolina Środkowej Odry, nie analizowano wpływu poszczególnych wariantów</w:t>
      </w:r>
    </w:p>
    <w:p w14:paraId="199B6A44" w14:textId="77777777" w:rsidR="004B17CB" w:rsidRPr="00A07446" w:rsidRDefault="004B17CB" w:rsidP="004B17CB">
      <w:pPr>
        <w:numPr>
          <w:ilvl w:val="2"/>
          <w:numId w:val="3"/>
        </w:numPr>
        <w:spacing w:before="240" w:after="120" w:line="276" w:lineRule="auto"/>
        <w:ind w:left="709" w:hanging="709"/>
        <w:jc w:val="both"/>
        <w:outlineLvl w:val="2"/>
        <w:rPr>
          <w:b/>
        </w:rPr>
      </w:pPr>
      <w:bookmarkStart w:id="90" w:name="_Toc185581641"/>
      <w:r w:rsidRPr="00A07446">
        <w:rPr>
          <w:b/>
        </w:rPr>
        <w:t>Oddziaływanie na korytarze ekologiczne</w:t>
      </w:r>
      <w:bookmarkEnd w:id="90"/>
    </w:p>
    <w:p w14:paraId="620BFBD9" w14:textId="3C38F508" w:rsidR="00DA79AB" w:rsidRPr="00A07446" w:rsidRDefault="00DA79AB" w:rsidP="00DA79AB">
      <w:pPr>
        <w:pStyle w:val="Akapit"/>
      </w:pPr>
      <w:r w:rsidRPr="00DA79AB">
        <w:t xml:space="preserve">Planowana inwestycja położona jest poza krajowymi korytarzami ekologicznymi wyznaczonymi </w:t>
      </w:r>
      <w:r w:rsidRPr="00DA79AB">
        <w:br/>
        <w:t xml:space="preserve">w ramach ogólnopolskiego projektu korytarzy ekologicznych łączących Europejską Sieć Natura 2000 </w:t>
      </w:r>
      <w:r w:rsidRPr="00DA79AB">
        <w:br/>
        <w:t xml:space="preserve">w Polsce (Jędrzejewski i in. 2011). Niezależnie jednak od tego w toku przeprowadzonej inwentaryzacji wykazano, że znajduje się ona w korytarzu lokalnym obejmującym kompleks lasów położonych </w:t>
      </w:r>
      <w:r w:rsidRPr="00DA79AB">
        <w:br/>
        <w:t>na wschód od Sulechowa w osi SE-NW. Ze względu na specyfikę inwestycji, której immanentną częścią są grodzenia, zachodzi ryzyko ograniczenia ciągłości ekologicznej w/w ciągu migracyjnego dla ssaków o średnich i dużych rozmiarach ciała. Z tego powodu, w celu zapewnienia drożności zidentyfikowanego korytarza, na etapie projektowym inwestor w wariancie projektowym WI wyznaczył 2 przejścia dla zwierząt. Szerokość przejść wynosi min. 70 m, a w niektórych miejscach ponad 80 m, więc spełnia wymogi konieczne do tego, aby wypełniły one swoją funkcję. Ich lokalizacja podyktowana jest inwestycją o podobnym charakterze (działka nr 1/1, obręb Łęgowo), która uzyskała decyzję środowiskową (GKR.6220.18.2021.MG), a której negatywny wpływ na drożność omawianego korytarza należy uznać za znaczący (pomimo relatywnie niewielkiej powierzchni), gdyż przecina go ona w całości (</w:t>
      </w:r>
      <w:r w:rsidRPr="00DA79AB">
        <w:rPr>
          <w:bCs/>
        </w:rPr>
        <w:t>poniższa rycina</w:t>
      </w:r>
      <w:r w:rsidRPr="00DA79AB">
        <w:t xml:space="preserve">). W innym przypadku lokalizacja jednego z przejść dla zwierząt została by wyznaczona bliżej południowej części korytarza w zasięgu planowanej inwestycji. Przy obecnym zagospodarowaniu działki nr 1/1 wiązałoby się to jednak z wyprowadzeniem zwierząt wprost na siatkę ogrodzeniową istniejącej inwestycji. </w:t>
      </w:r>
    </w:p>
    <w:p w14:paraId="09860B05" w14:textId="77777777" w:rsidR="00DB58B6" w:rsidRPr="00DB58B6" w:rsidRDefault="00DB58B6" w:rsidP="00DB58B6">
      <w:pPr>
        <w:pStyle w:val="Akapit"/>
      </w:pPr>
      <w:r w:rsidRPr="00DB58B6">
        <w:t xml:space="preserve">Po wyznaczeniu przejść dla zwierząt w wariancie projektowym nie przewiduje się ryzyka znaczącego ograniczenia drożności korytarza ekologicznego o znaczeniu lokalnym. W odniesieniu </w:t>
      </w:r>
      <w:r w:rsidRPr="00DB58B6">
        <w:br/>
        <w:t xml:space="preserve">do zwierząt o małych rozmiarach i niektórych gatunków znajdujących się w dolnej granicy rozmiarów średnich ogrodzenie inwestycji będzie posiadało min. 20 cm prześwit (bez podmurówki), tak aby </w:t>
      </w:r>
      <w:r w:rsidRPr="00DB58B6">
        <w:br/>
        <w:t>w całym zasięgu przestrzennym planowanej inwestycji była ona dostępna dla tych zwierząt.</w:t>
      </w:r>
    </w:p>
    <w:p w14:paraId="76617B0E" w14:textId="3D9DC6B9" w:rsidR="00DB58B6" w:rsidRPr="00DB58B6" w:rsidRDefault="00DB58B6" w:rsidP="00DB58B6">
      <w:pPr>
        <w:pStyle w:val="Akapit"/>
      </w:pPr>
      <w:r w:rsidRPr="00DB58B6">
        <w:t>W wariancie alternatywnym przewidziano tylko jedno południowe przejść dla zwierząt, charakteryzuje się on również większym zajęciem terenów otwartych w obrębie działki nr 215, obręb Buków. Z tego powodu oddziaływanie tego wariantu na zidentyfikowany korytarz lokalny należy uznać za bardziej niekorzystne w tym aspekcie.</w:t>
      </w:r>
    </w:p>
    <w:p w14:paraId="249F95D4" w14:textId="14BAC9CA" w:rsidR="00DA79AB" w:rsidRPr="00DA79AB" w:rsidRDefault="00DB58B6" w:rsidP="00DB58B6">
      <w:pPr>
        <w:pStyle w:val="Akapit"/>
      </w:pPr>
      <w:r w:rsidRPr="00A07446">
        <w:t xml:space="preserve">Biorąc pod uwagę powyższe, za wariant korzystniejszy dla zachowania ciągłości ekologicznej </w:t>
      </w:r>
      <w:r w:rsidRPr="00A07446">
        <w:br/>
        <w:t>w lokalnym korytarzu migracyjnym należy uznać wariant projektowy (WI).</w:t>
      </w:r>
    </w:p>
    <w:p w14:paraId="7A486FC4"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91" w:name="_Toc129592174"/>
      <w:bookmarkStart w:id="92" w:name="_Toc185581642"/>
      <w:r w:rsidRPr="004B17CB">
        <w:rPr>
          <w:b/>
          <w:sz w:val="24"/>
        </w:rPr>
        <w:t>Informacje na temat powiązań z innymi przedsięwzięciami, w szczególności kumulowania się oddziaływań przedsięwzięć realizowanych, zrealizowanych lub planowanych, dla których wydano decyzję o środowiskowych uwarunkowaniach, znajdujących się na terenie, na którym planuje się realizację przedsięwzięcia, oraz w obszarze oddziaływania planowanego przedsięwzięcia – w zakresie, w jakim ich oddziaływania mogą prowadzić do skumulowania oddziaływań z planowanym przedsięwzięciem</w:t>
      </w:r>
      <w:bookmarkEnd w:id="91"/>
      <w:bookmarkEnd w:id="92"/>
    </w:p>
    <w:p w14:paraId="47F4B3D4" w14:textId="77777777" w:rsidR="004B17CB" w:rsidRPr="004B17CB" w:rsidRDefault="004B17CB" w:rsidP="004B17CB">
      <w:pPr>
        <w:spacing w:after="0" w:line="276" w:lineRule="auto"/>
        <w:ind w:firstLine="426"/>
        <w:jc w:val="both"/>
      </w:pPr>
      <w:r w:rsidRPr="004B17CB">
        <w:t xml:space="preserve">W raporcie identyfikowano planowane farmy fotowoltaiczne w sąsiedztwie przedmiotowego przedsięwzięcia, jako inwestycji, które uzyskały decyzję o środowiskowych uwarunkowaniach. Z uwagi na zakres i rodzaj planowanej inwestycji, jak również jej potencjalnych </w:t>
      </w:r>
      <w:proofErr w:type="spellStart"/>
      <w:r w:rsidRPr="004B17CB">
        <w:t>ryzyk</w:t>
      </w:r>
      <w:proofErr w:type="spellEnd"/>
      <w:r w:rsidRPr="004B17CB">
        <w:t xml:space="preserve"> wystąpienia negatywnego oddziaływania, stwierdzono, iż kumulowanie się oddziaływań może mieć miejsce szczególnie w przypadku hałasu, wpływu na krajobraz, ptaków i ssaków (z wyłączeniem nietoperzy). Poniżej przedstawiono szczegółową analizę w tym zakresie.</w:t>
      </w:r>
    </w:p>
    <w:p w14:paraId="11A3AF26" w14:textId="77777777" w:rsidR="004B17CB" w:rsidRPr="004B17CB" w:rsidRDefault="004B17CB" w:rsidP="004B17CB">
      <w:pPr>
        <w:spacing w:before="120" w:after="0" w:line="276" w:lineRule="auto"/>
        <w:ind w:left="425"/>
        <w:jc w:val="both"/>
        <w:rPr>
          <w:b/>
          <w:bCs/>
        </w:rPr>
      </w:pPr>
      <w:r w:rsidRPr="004B17CB">
        <w:rPr>
          <w:b/>
          <w:bCs/>
        </w:rPr>
        <w:t>Ptaki</w:t>
      </w:r>
    </w:p>
    <w:p w14:paraId="4F830432" w14:textId="77777777" w:rsidR="004B17CB" w:rsidRPr="004B17CB" w:rsidRDefault="004B17CB" w:rsidP="004B17CB">
      <w:pPr>
        <w:spacing w:after="0" w:line="276" w:lineRule="auto"/>
        <w:ind w:firstLine="425"/>
        <w:jc w:val="both"/>
      </w:pPr>
      <w:r w:rsidRPr="004B17CB">
        <w:t xml:space="preserve">Ze względu na specyfikę farm fotowoltaicznych oraz ich położenie na gruntach ornych negatywne oddziaływanie mogące kumulować się z innymi inwestycjami tego typu dotyczy głównie zajęcia terenów żerowiskowych ptaków wodno-błotnych oraz niektórych ptaków drapieżnych. W wyniku analizy tego zagadnienia ustalono, że po uwzględnieniu wszystkich farm fotowoltaicznych z wydanymi decyzjami środowiskowymi w gminie Sulechów, tereny otwarte zostaną zajęte w ok. 15%, co oznacza, że funkcjonalnie dostępne pozostanie ok. 85% z nich. Jest to proporcja wystarczająca do zapewnienia ptakom żerującym w krajobrazie rolniczym bazy pokarmowej na odpowiednim poziomie. Inwestycje objęte analizą nie tworzą z planowanym przedsięwzięciem zwartej powierzchni wyłączonej z funkcji żerowiskowej, co należy uznać za czynnik korzystny. </w:t>
      </w:r>
    </w:p>
    <w:p w14:paraId="7044BF43" w14:textId="77777777" w:rsidR="004B17CB" w:rsidRPr="004B17CB" w:rsidRDefault="004B17CB" w:rsidP="004B17CB">
      <w:pPr>
        <w:spacing w:before="120" w:after="0" w:line="276" w:lineRule="auto"/>
        <w:ind w:left="425"/>
        <w:jc w:val="both"/>
        <w:rPr>
          <w:b/>
          <w:bCs/>
        </w:rPr>
      </w:pPr>
      <w:r w:rsidRPr="004B17CB">
        <w:rPr>
          <w:b/>
          <w:bCs/>
        </w:rPr>
        <w:t>Ssaki</w:t>
      </w:r>
    </w:p>
    <w:p w14:paraId="77A5530F" w14:textId="77777777" w:rsidR="000A01DB" w:rsidRPr="000A01DB" w:rsidRDefault="004B17CB" w:rsidP="000A01DB">
      <w:pPr>
        <w:spacing w:after="0" w:line="276" w:lineRule="auto"/>
        <w:ind w:firstLine="426"/>
        <w:jc w:val="both"/>
        <w:rPr>
          <w:b/>
          <w:bCs/>
        </w:rPr>
      </w:pPr>
      <w:r w:rsidRPr="004B17CB">
        <w:t xml:space="preserve">Z uwagi na sytuowanie farm fotowoltaicznych na polach uprawnych kumulujące się oddziaływanie tego typu inwestycji dotyczy przede wszystkim bariery fizycznej w przemieszczaniu się zwierząt o średnich i dużych rozmiarach ciała. Odnosi się to w szczególności do tych regionów Polski, gdzie korytarze ekologiczne nie są tworzone przez zwarte połacie terenów zadrzewionych, lecz obszary mozaikowe z relatywnie niewielkimi płatami lasów poprzecinanymi terenami otwartymi. W takich przypadkach powstawanie kolejnych ogrodzonych powierzchni w krajobrazie rolniczym może w sposób znaczący ograniczać możliwości migracyjne ssaków kopytnych czy wilka </w:t>
      </w:r>
      <w:proofErr w:type="spellStart"/>
      <w:r w:rsidRPr="004B17CB">
        <w:rPr>
          <w:i/>
          <w:iCs/>
        </w:rPr>
        <w:t>Canis</w:t>
      </w:r>
      <w:proofErr w:type="spellEnd"/>
      <w:r w:rsidRPr="004B17CB">
        <w:rPr>
          <w:i/>
          <w:iCs/>
        </w:rPr>
        <w:t xml:space="preserve"> </w:t>
      </w:r>
      <w:proofErr w:type="spellStart"/>
      <w:r w:rsidRPr="004B17CB">
        <w:rPr>
          <w:i/>
          <w:iCs/>
        </w:rPr>
        <w:t>lupus</w:t>
      </w:r>
      <w:proofErr w:type="spellEnd"/>
      <w:r w:rsidRPr="004B17CB">
        <w:t xml:space="preserve">, w szczególności w przypadku ich nagromadzenia w jednym miejscu. Analizując rozmieszczenie inwestycji o podobnych charakterze, dla których w gminie Sulechów wydano decyzje środowiskowe należy wskazać, że planowana inwestycja w zakresie opisywanego oddziaływania może kumulować się z innymi farmami fotowoltaicznymi, przede wszystkim z inwestycją pn.: ”Budowa farmy fotowoltaicznej o mocy do 30 MW wraz z infrastrukturą towarzyszącą na terenie obrębu Łęgowo, gmina Sulechów”, która zlokalizowane jest na działce 1/1, obręb Łęgowo. Wynika to z faktu, że jej niekorzystne położenie przebiega w całości w poprzek korytarza migracyjnego zidentyfikowanego na etapie inwentaryzacji przyrodniczej. Z tego powodu w celu zapewnienia zwierzętom możliwości migracji oraz uniknięcia niekorzystnego efektu skumulowanego inwestor na etapie projektowym wariantu WI przewidział wykonanie dwóch przejść dla zwierząt. Dzięki zastosowaniu tego środka zaradczego nie dojdzie do ograniczenia możliwości przemieszczania się zwierząt ze względu na kumulację efektu bariery. </w:t>
      </w:r>
      <w:r w:rsidRPr="004B17CB">
        <w:br/>
      </w:r>
      <w:r w:rsidR="000A01DB" w:rsidRPr="000A01DB">
        <w:t>W wariancie alternatywnym planowanej inwestycji przewidziano wykonanie tylko jednego przejścia dla zwierząt w związku z czym oddziaływanie w wyżej opisywanym zakresie należy uznać za bardziej niekorzystne z perspektywy zachowania ciągłości migracyjnej dla przemieszczających się zwierząt.</w:t>
      </w:r>
    </w:p>
    <w:p w14:paraId="4572253F" w14:textId="77777777" w:rsidR="004B17CB" w:rsidRPr="004B17CB" w:rsidRDefault="004B17CB" w:rsidP="004B17CB">
      <w:pPr>
        <w:spacing w:before="120" w:after="0" w:line="276" w:lineRule="auto"/>
        <w:ind w:left="425"/>
        <w:jc w:val="both"/>
        <w:rPr>
          <w:b/>
          <w:bCs/>
        </w:rPr>
      </w:pPr>
      <w:r w:rsidRPr="004B17CB">
        <w:rPr>
          <w:b/>
          <w:bCs/>
        </w:rPr>
        <w:t>Klima akustyczny i krajobraz</w:t>
      </w:r>
    </w:p>
    <w:p w14:paraId="470BBD26" w14:textId="77777777" w:rsidR="004B17CB" w:rsidRPr="004B17CB" w:rsidRDefault="004B17CB" w:rsidP="004B17CB">
      <w:pPr>
        <w:spacing w:after="0" w:line="276" w:lineRule="auto"/>
        <w:ind w:firstLine="426"/>
        <w:jc w:val="both"/>
      </w:pPr>
      <w:r w:rsidRPr="004B17CB">
        <w:t xml:space="preserve">Analiza w zakresie skumulowanego oddziaływania na klimat akustyczny została zawarta w analizie akustycznej zawartej w Zeszycie IV, a analiza skumulowanego oddziaływania na krajobraz została ujęta w Zeszycie V zawierającym Analizę wpływu planowanej inwestycji na krajobraz oraz wizualizacje planowanej inwestycji. Wykonane analizy nie wskazują na wystąpienie znaczącego negatywnego oddziaływania na klimat akustyczny i krajobraz w aspekcie skumulowanym. </w:t>
      </w:r>
    </w:p>
    <w:p w14:paraId="28643DC9"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93" w:name="_Toc129592175"/>
      <w:bookmarkStart w:id="94" w:name="_Toc185581643"/>
      <w:r w:rsidRPr="004B17CB">
        <w:rPr>
          <w:b/>
          <w:sz w:val="24"/>
        </w:rPr>
        <w:t>Uzasadnienie proponowanego przez Wnioskodawcę wariantu wskazanego do realizacji</w:t>
      </w:r>
      <w:bookmarkEnd w:id="93"/>
      <w:bookmarkEnd w:id="94"/>
    </w:p>
    <w:p w14:paraId="28A31FD6" w14:textId="77777777" w:rsidR="004B17CB" w:rsidRPr="004B17CB" w:rsidRDefault="004B17CB" w:rsidP="004B17CB">
      <w:pPr>
        <w:spacing w:after="0" w:line="276" w:lineRule="auto"/>
        <w:ind w:firstLine="426"/>
        <w:jc w:val="both"/>
      </w:pPr>
      <w:r w:rsidRPr="004B17CB">
        <w:t xml:space="preserve">W ramach porównania obu wariantów i wskazania najkorzystniejszego dla środowiska zestawiono szereg kwestii w zakresie wpływu na komponenty nieożywione i ożywione środowiska, poruszanych przy ocenie oddziaływania wariantów przedmiotowej inwestycji. Przeprowadzona analiza wskazuje przewagę Wariantu proponowanego przez Wnioskodawcę (WI), w zakresie powierzchni ziemi i gleby, wód powierzchniowych i podziemnych, szacowanych ilości powstających odpadów, krajobrazu oraz ogólnie pojętej przyrody (w tym również szlaków migracji zwierząt), nad wariantem alternatywnym (WII) Przede wszystkim w wariancie proponowanym przez Wnioskodawcę (WI) zabudowana zostanie mniejsza powierzchnia terenu i pozostawione zostaną większe przejścia dla zwierząt udrażniające lokalny korytarz ekologiczny. </w:t>
      </w:r>
    </w:p>
    <w:p w14:paraId="15092A17" w14:textId="77777777" w:rsidR="004B17CB" w:rsidRPr="004B17CB" w:rsidRDefault="004B17CB" w:rsidP="004B17CB">
      <w:pPr>
        <w:spacing w:after="0" w:line="276" w:lineRule="auto"/>
        <w:ind w:firstLine="426"/>
        <w:jc w:val="both"/>
      </w:pPr>
      <w:r w:rsidRPr="004B17CB">
        <w:t xml:space="preserve">Zgodnie z przedstawionymi danymi, przeprowadzonymi analizami, obliczeniami, wizjami </w:t>
      </w:r>
      <w:r w:rsidRPr="004B17CB">
        <w:br/>
        <w:t>i inwentaryzacją przyrodniczą można stwierdzić, że Wariant proponowany przez Wnioskodawcę (WI) jest najlepszym rozwiązaniem pod względem środowiskowym, dla przedmiotowej inwestycji.</w:t>
      </w:r>
    </w:p>
    <w:p w14:paraId="1BA06390"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95" w:name="_Toc129592176"/>
      <w:bookmarkStart w:id="96" w:name="_Toc185581644"/>
      <w:r w:rsidRPr="004B17CB">
        <w:rPr>
          <w:b/>
          <w:sz w:val="24"/>
        </w:rPr>
        <w:t>Możliwe transgraniczne oddziaływanie na środowisko</w:t>
      </w:r>
      <w:bookmarkEnd w:id="95"/>
      <w:bookmarkEnd w:id="96"/>
    </w:p>
    <w:p w14:paraId="73184F6B" w14:textId="77777777" w:rsidR="004B17CB" w:rsidRPr="004B17CB" w:rsidRDefault="004B17CB" w:rsidP="004B17CB">
      <w:pPr>
        <w:spacing w:after="0" w:line="276" w:lineRule="auto"/>
        <w:ind w:firstLine="426"/>
        <w:jc w:val="both"/>
      </w:pPr>
      <w:r w:rsidRPr="004B17CB">
        <w:t>Ze względu na położenie geograficzne ocenianej inwestycji, która oddalona jest od granicy kraju o ok. 58 km w kierunku zachodnim (granica z Niemcami), oraz ze względu na skalę, wielkość i rodzaj planowanego przedsięwzięcia, realizacja inwestycji nie będzie powodować oddziaływania na środowisko w kontekście transgranicznym.</w:t>
      </w:r>
    </w:p>
    <w:p w14:paraId="06ABC059"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97" w:name="_Toc129592177"/>
      <w:bookmarkStart w:id="98" w:name="_Toc185581645"/>
      <w:r w:rsidRPr="004B17CB">
        <w:rPr>
          <w:b/>
          <w:sz w:val="24"/>
        </w:rPr>
        <w:t>Porównanie proponowanej technologii z technologią spełniającą wymagania, o których mowa w art. 143 ustawy Prawo ochrony środowiska</w:t>
      </w:r>
      <w:bookmarkEnd w:id="97"/>
      <w:bookmarkEnd w:id="98"/>
    </w:p>
    <w:p w14:paraId="5DFFDC5E" w14:textId="00D00E01" w:rsidR="0022346F" w:rsidRPr="004B17CB" w:rsidRDefault="004B17CB" w:rsidP="0022346F">
      <w:pPr>
        <w:spacing w:after="0" w:line="276" w:lineRule="auto"/>
        <w:ind w:firstLine="426"/>
        <w:jc w:val="both"/>
      </w:pPr>
      <w:r w:rsidRPr="004B17CB">
        <w:tab/>
        <w:t xml:space="preserve">W raporcie dokonano szczegółowego porównania proponowanej technologii z technologią spełniającą wymagania, o których mowa w art. 143 ustawy Prawo ochrony środowiska. Wszystkie przedstawione w raporcie rozwiązania technologiczne są powszechnie wykorzystywane w Polsce i na świecie. Poszczególne elementy inwestycji, które będą realizowane w ramach przedsięwzięcia zostały zaprojektowane zgodnie z obowiązującymi przepisami prawa, normami, standardami, zgodnie z zasadami współczesnej wiedzy, właściwej sztuki i praktyki, przy uwzględnieniu wymagań ochrony środowiska. </w:t>
      </w:r>
    </w:p>
    <w:p w14:paraId="1676C22A" w14:textId="48133AE1" w:rsidR="00554ED8" w:rsidRDefault="00554ED8" w:rsidP="00554ED8">
      <w:pPr>
        <w:pStyle w:val="Nagwek1"/>
      </w:pPr>
      <w:bookmarkStart w:id="99" w:name="_Toc185581646"/>
      <w:bookmarkStart w:id="100" w:name="_Toc129592179"/>
      <w:r>
        <w:t>Możliwość wystąpienia poważnej awarii lub katastrofy naturalnej i budowlanej</w:t>
      </w:r>
      <w:bookmarkEnd w:id="99"/>
    </w:p>
    <w:p w14:paraId="2F8449F0" w14:textId="77777777" w:rsidR="00554ED8" w:rsidRPr="004B17CB" w:rsidRDefault="00554ED8" w:rsidP="00554ED8">
      <w:pPr>
        <w:spacing w:after="0" w:line="276" w:lineRule="auto"/>
        <w:ind w:firstLine="426"/>
        <w:jc w:val="both"/>
      </w:pPr>
      <w:r w:rsidRPr="004B17CB">
        <w:t xml:space="preserve">Katastrofa budowlana może powstać na różnych etapach istnienia obiektu budowlanego. Przyczyny katastrof mogą być różne od skumulowania błędów projektowych, wykonawczych do eksploatacyjnych. Przy zachowaniu zasad projektowania inwestycji zgodnie z przepisami prawa w tym zakresie, utrzymania reżimów technologicznych, kontroli robót, kontroli w zakresie BHP przedsięwzięcie nie stworzy ryzyka katastrofy budowlanej. </w:t>
      </w:r>
    </w:p>
    <w:p w14:paraId="01154CBD" w14:textId="77777777" w:rsidR="00554ED8" w:rsidRPr="004B17CB" w:rsidRDefault="00554ED8" w:rsidP="00554ED8">
      <w:pPr>
        <w:spacing w:after="0" w:line="276" w:lineRule="auto"/>
        <w:ind w:firstLine="426"/>
        <w:jc w:val="both"/>
      </w:pPr>
      <w:r w:rsidRPr="004B17CB">
        <w:t xml:space="preserve">Przedmiotowa inwestycja wyposażona zostanie w instalacje odgromowe, zmniejszające ryzyko nieprawidłowego funkcjonowania przedsięwzięcia i zwiększające jej bezpieczeństwo, związane </w:t>
      </w:r>
      <w:r w:rsidRPr="004B17CB">
        <w:br/>
        <w:t>z występowaniem wyładowań atmosferycznych.</w:t>
      </w:r>
    </w:p>
    <w:p w14:paraId="292DAC41" w14:textId="77777777" w:rsidR="00554ED8" w:rsidRPr="004B17CB" w:rsidRDefault="00554ED8" w:rsidP="00554ED8">
      <w:pPr>
        <w:spacing w:after="0" w:line="276" w:lineRule="auto"/>
        <w:ind w:firstLine="426"/>
        <w:jc w:val="both"/>
      </w:pPr>
      <w:r w:rsidRPr="004B17CB">
        <w:t xml:space="preserve">Nachylenie paneli pod odpowiednim kątem pozwoli uniknąć zalegania opadów śniegu na ich powierzchni, dodatkowo, aby uniknąć uszkodzenia paneli związanego z opadem gradu, zostaną one wykonane z materiału o wysokich parametrach wytrzymałościowych. Inwestycja zlokalizowana jest ponadto poza terenami zagrożonymi występowaniem osuwisk i szczególnie zagrożonymi występowaniem powodzi. </w:t>
      </w:r>
    </w:p>
    <w:p w14:paraId="723C44EB" w14:textId="299B9419" w:rsidR="00554ED8" w:rsidRPr="00554ED8" w:rsidRDefault="00554ED8" w:rsidP="00554ED8">
      <w:pPr>
        <w:spacing w:after="0" w:line="276" w:lineRule="auto"/>
        <w:ind w:firstLine="426"/>
        <w:jc w:val="both"/>
      </w:pPr>
      <w:r w:rsidRPr="004B17CB">
        <w:t>Na etapie realizacji i ewentualnej likwidacji przedmiotowego przedsięwzięcia może dojść do potencjalnych awarii maszyn i pojazdów budowlanych, np. wyciek substancji ropopochodnych, przez co istnieje ryzyko przedostania się skażonych substancji do gleb i wód. Aby zapobiec wystąpieniu takich sytuacji, na terenie budowy przestrzegane będą zasady BHP, wykorzystywane będą jedynie urządzenia sprawne technicznie oraz sporządzane będą regularne przeglądy sprzętu budowlanego. Dodatkowo plac budowy wyposażony zostanie w sorbenty. Etap eksploatacji inwestycji będzie wiązał się z awariami jedynie w momencie występowania niekorzystnych/ekstremalnych warunków atmosferycznych m.in. silne wiatry, wyładowania atmosferyczne czy silne opady śniegu bądź gradu. Projektowanie przedmiotowej inwestycji zgodnie z obowiązującymi normami oraz wymaganiami wytrzymałościowymi, minimalizuje ryzyko wystąpienia poważnej awarii na etapie eksploatacji.</w:t>
      </w:r>
    </w:p>
    <w:p w14:paraId="3010D887"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01" w:name="_Toc185581647"/>
      <w:r w:rsidRPr="004B17CB">
        <w:rPr>
          <w:b/>
          <w:sz w:val="24"/>
        </w:rPr>
        <w:t>Działania mające na celu zapobieganie, ograniczenie lub kompensację przyrodniczą negatywnych oddziaływań na środowisko</w:t>
      </w:r>
      <w:bookmarkEnd w:id="100"/>
      <w:bookmarkEnd w:id="101"/>
    </w:p>
    <w:p w14:paraId="114F889D" w14:textId="77777777" w:rsidR="004B17CB" w:rsidRPr="004B17CB" w:rsidRDefault="004B17CB" w:rsidP="004B17CB">
      <w:pPr>
        <w:spacing w:after="0" w:line="276" w:lineRule="auto"/>
        <w:ind w:firstLine="426"/>
        <w:jc w:val="both"/>
      </w:pPr>
      <w:r w:rsidRPr="004B17CB">
        <w:t xml:space="preserve">Kompensacja przyrodnicza to zespół działań obejmujących w szczególności roboty budowlane, roboty ziemne, rekultywację gleby, zalesianie, zadrzewianie lub tworzenie skupień roślinności, prowadzących do przywrócenia równowagi przyrodniczej na danym terenie, wyrównania szkód dokonanych w środowisku przez realizację przedsięwzięcia i zachowanie walorów krajobrazowych. </w:t>
      </w:r>
      <w:r w:rsidRPr="004B17CB">
        <w:br/>
        <w:t xml:space="preserve">W związku z tym, że żadne ze zidentyfikowanych oddziaływań powstałych na skutek realizacji </w:t>
      </w:r>
      <w:r w:rsidRPr="004B17CB">
        <w:br/>
        <w:t>i użytkowania przedsięwzięcia nie powoduje znacząco negatywnego wpływu na środowisko, nie istnieje potrzeba podejmowania działań mających na celu kompensację przyrodniczą.</w:t>
      </w:r>
    </w:p>
    <w:p w14:paraId="3338B325" w14:textId="77777777" w:rsidR="004B17CB" w:rsidRPr="004B17CB" w:rsidRDefault="004B17CB" w:rsidP="004B17CB">
      <w:pPr>
        <w:spacing w:after="0" w:line="276" w:lineRule="auto"/>
        <w:ind w:firstLine="426"/>
        <w:jc w:val="both"/>
      </w:pPr>
      <w:r w:rsidRPr="004B17CB">
        <w:t>Produkcja energii elektrycznej za pomocą elektrowni fotowoltaicznej jest jednym z najbardziej ekologicznych ze znanych sposobów jej wytwarzania. Konwersja energii w elektrowni (na etapie eksploatacji) jest w pełni pasywna, nie wywołuje działań, które mogłyby w sposób negatywny oddziaływać na życie człowieka, jak i środowisko.</w:t>
      </w:r>
    </w:p>
    <w:p w14:paraId="213D708E" w14:textId="77777777" w:rsidR="004B17CB" w:rsidRPr="004B17CB" w:rsidRDefault="004B17CB" w:rsidP="004B17CB">
      <w:pPr>
        <w:spacing w:after="0" w:line="276" w:lineRule="auto"/>
        <w:ind w:firstLine="426"/>
        <w:jc w:val="both"/>
      </w:pPr>
      <w:r w:rsidRPr="004B17CB">
        <w:t>W przeciwieństwie do produkcji energii elektrycznej na bazie paliw kopalnych oraz ropy naftowej, instalacja fotowoltaiczna nie generuje zanieczyszczeń w postaci emisji dwutlenku siarki, tlenków azotu oraz tlenku węgla, nie wykorzystuje również do jej produkcji wody. Tym samym przedsięwzięcie przyczynia się pośrednio do poprawy stanu jakości powietrza oraz ogólnego zmniejszenia wykorzystania wody, z której deficytem borykają się ludzie na całym świecie.</w:t>
      </w:r>
    </w:p>
    <w:p w14:paraId="4D13B075" w14:textId="77777777" w:rsidR="004B17CB" w:rsidRPr="004B17CB" w:rsidRDefault="004B17CB" w:rsidP="004B17CB">
      <w:pPr>
        <w:spacing w:after="0" w:line="276" w:lineRule="auto"/>
        <w:ind w:firstLine="426"/>
        <w:jc w:val="both"/>
      </w:pPr>
      <w:r w:rsidRPr="004B17CB">
        <w:t>W trakcie realizacji inwestycji dojdzie do negatywnych oddziaływań prowadzonych prac na poszczególne elementy środowiska, stąd zaleca się stosowanie odpowiednich działań minimalizujących w celu zredukowania negatywnego wpływu inwestycji na pobliskie tereny.</w:t>
      </w:r>
    </w:p>
    <w:p w14:paraId="07654D2D" w14:textId="77777777" w:rsidR="004B17CB" w:rsidRPr="004B17CB" w:rsidRDefault="004B17CB" w:rsidP="004B17CB">
      <w:pPr>
        <w:spacing w:after="0" w:line="276" w:lineRule="auto"/>
        <w:ind w:firstLine="426"/>
        <w:jc w:val="both"/>
      </w:pPr>
      <w:r w:rsidRPr="004B17CB">
        <w:t>W celu zlikwidowania bądź zminimalizowania uciążliwości dla środowiska przed przedmiotową inwestycję, wprowadzone zostaną rozwiązania przedstawione poniżej .</w:t>
      </w:r>
    </w:p>
    <w:p w14:paraId="544E7490" w14:textId="77777777" w:rsidR="004B17CB" w:rsidRPr="004B17CB" w:rsidRDefault="004B17CB" w:rsidP="004B17CB">
      <w:pPr>
        <w:spacing w:after="0" w:line="276" w:lineRule="auto"/>
        <w:ind w:firstLine="426"/>
        <w:jc w:val="both"/>
      </w:pPr>
    </w:p>
    <w:p w14:paraId="60DAA183" w14:textId="77777777" w:rsidR="004B17CB" w:rsidRPr="004B17CB" w:rsidRDefault="004B17CB" w:rsidP="004B17CB">
      <w:pPr>
        <w:spacing w:after="0" w:line="276" w:lineRule="auto"/>
        <w:ind w:firstLine="426"/>
        <w:jc w:val="both"/>
      </w:pPr>
    </w:p>
    <w:p w14:paraId="3E72F954" w14:textId="77777777" w:rsidR="004B17CB" w:rsidRPr="004B17CB" w:rsidRDefault="004B17CB" w:rsidP="004B17CB">
      <w:pPr>
        <w:spacing w:after="0" w:line="276" w:lineRule="auto"/>
        <w:ind w:firstLine="426"/>
        <w:jc w:val="both"/>
      </w:pPr>
    </w:p>
    <w:p w14:paraId="5BD3E414" w14:textId="77777777" w:rsidR="004B17CB" w:rsidRPr="004B17CB" w:rsidRDefault="004B17CB" w:rsidP="004B17CB">
      <w:pPr>
        <w:spacing w:after="0" w:line="276" w:lineRule="auto"/>
        <w:ind w:firstLine="426"/>
        <w:jc w:val="both"/>
      </w:pPr>
    </w:p>
    <w:p w14:paraId="6AE1C7ED" w14:textId="77777777" w:rsidR="004B17CB" w:rsidRPr="004B17CB" w:rsidRDefault="004B17CB" w:rsidP="004B17CB">
      <w:pPr>
        <w:spacing w:after="0" w:line="276" w:lineRule="auto"/>
        <w:ind w:firstLine="426"/>
        <w:jc w:val="both"/>
        <w:sectPr w:rsidR="004B17CB" w:rsidRPr="004B17CB" w:rsidSect="004B17CB">
          <w:headerReference w:type="even" r:id="rId13"/>
          <w:headerReference w:type="default" r:id="rId14"/>
          <w:footerReference w:type="even" r:id="rId15"/>
          <w:footerReference w:type="default" r:id="rId16"/>
          <w:pgSz w:w="11906" w:h="16838"/>
          <w:pgMar w:top="1418" w:right="1418" w:bottom="1418" w:left="1418" w:header="510" w:footer="680" w:gutter="0"/>
          <w:cols w:space="708"/>
          <w:docGrid w:linePitch="360"/>
        </w:sectPr>
      </w:pPr>
    </w:p>
    <w:tbl>
      <w:tblPr>
        <w:tblStyle w:val="Szablontabeli"/>
        <w:tblW w:w="14312" w:type="dxa"/>
        <w:jc w:val="left"/>
        <w:tblLayout w:type="fixed"/>
        <w:tblCellMar>
          <w:left w:w="28" w:type="dxa"/>
          <w:right w:w="28" w:type="dxa"/>
        </w:tblCellMar>
        <w:tblLook w:val="04A0" w:firstRow="1" w:lastRow="0" w:firstColumn="1" w:lastColumn="0" w:noHBand="0" w:noVBand="1"/>
      </w:tblPr>
      <w:tblGrid>
        <w:gridCol w:w="279"/>
        <w:gridCol w:w="3260"/>
        <w:gridCol w:w="676"/>
        <w:gridCol w:w="676"/>
        <w:gridCol w:w="675"/>
        <w:gridCol w:w="675"/>
        <w:gridCol w:w="676"/>
        <w:gridCol w:w="676"/>
        <w:gridCol w:w="676"/>
        <w:gridCol w:w="676"/>
        <w:gridCol w:w="676"/>
        <w:gridCol w:w="676"/>
        <w:gridCol w:w="676"/>
        <w:gridCol w:w="676"/>
        <w:gridCol w:w="676"/>
        <w:gridCol w:w="676"/>
        <w:gridCol w:w="676"/>
        <w:gridCol w:w="635"/>
      </w:tblGrid>
      <w:tr w:rsidR="00BB02F9" w:rsidRPr="004B17CB" w14:paraId="426F7AEE" w14:textId="77777777" w:rsidTr="00310DF2">
        <w:trPr>
          <w:cnfStyle w:val="100000000000" w:firstRow="1" w:lastRow="0" w:firstColumn="0" w:lastColumn="0" w:oddVBand="0" w:evenVBand="0" w:oddHBand="0" w:evenHBand="0" w:firstRowFirstColumn="0" w:firstRowLastColumn="0" w:lastRowFirstColumn="0" w:lastRowLastColumn="0"/>
          <w:trHeight w:val="552"/>
          <w:jc w:val="left"/>
        </w:trPr>
        <w:tc>
          <w:tcPr>
            <w:tcW w:w="14312" w:type="dxa"/>
            <w:gridSpan w:val="18"/>
          </w:tcPr>
          <w:p w14:paraId="72BFC8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bookmarkStart w:id="102" w:name="_Hlk181272866"/>
            <w:r w:rsidRPr="004B17CB">
              <w:rPr>
                <w:rFonts w:ascii="Calibri" w:eastAsia="Batang" w:hAnsi="Calibri"/>
                <w:szCs w:val="20"/>
                <w:lang w:eastAsia="pl-PL"/>
              </w:rPr>
              <w:t>ETAP REALIZACJI</w:t>
            </w:r>
          </w:p>
        </w:tc>
      </w:tr>
      <w:tr w:rsidR="00BB02F9" w:rsidRPr="00BB02F9" w14:paraId="2C388A27" w14:textId="77777777" w:rsidTr="00310DF2">
        <w:trPr>
          <w:trHeight w:val="419"/>
          <w:jc w:val="left"/>
        </w:trPr>
        <w:tc>
          <w:tcPr>
            <w:tcW w:w="3539" w:type="dxa"/>
            <w:gridSpan w:val="2"/>
            <w:vMerge w:val="restart"/>
            <w:tcBorders>
              <w:tl2br w:val="single" w:sz="4" w:space="0" w:color="A6A6A6" w:themeColor="background1" w:themeShade="A6"/>
            </w:tcBorders>
            <w:shd w:val="clear" w:color="auto" w:fill="EDEDED" w:themeFill="accent3" w:themeFillTint="33"/>
          </w:tcPr>
          <w:p w14:paraId="49CBDDCB"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2D088CB7" w14:textId="77777777" w:rsidR="004B17CB" w:rsidRPr="004B17CB" w:rsidRDefault="004B17CB" w:rsidP="004B17CB">
            <w:pPr>
              <w:spacing w:before="40" w:after="40" w:line="264" w:lineRule="auto"/>
              <w:contextualSpacing/>
              <w:jc w:val="right"/>
              <w:rPr>
                <w:rFonts w:ascii="Calibri" w:eastAsia="Batang" w:hAnsi="Calibri"/>
                <w:b/>
                <w:bCs/>
                <w:szCs w:val="20"/>
                <w:lang w:eastAsia="pl-PL"/>
              </w:rPr>
            </w:pPr>
            <w:r w:rsidRPr="004B17CB">
              <w:rPr>
                <w:rFonts w:ascii="Calibri" w:eastAsia="Batang" w:hAnsi="Calibri"/>
                <w:b/>
                <w:bCs/>
                <w:szCs w:val="20"/>
                <w:lang w:eastAsia="pl-PL"/>
              </w:rPr>
              <w:t xml:space="preserve">Element środowiska  </w:t>
            </w:r>
          </w:p>
          <w:p w14:paraId="3C0B056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0DDAE76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21EB5F7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5DBA08EF"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44F5953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1C6A1109" w14:textId="77777777" w:rsidR="004B17CB" w:rsidRPr="004B17CB" w:rsidRDefault="004B17CB" w:rsidP="004B17CB">
            <w:pPr>
              <w:spacing w:before="40" w:after="40" w:line="264" w:lineRule="auto"/>
              <w:contextualSpacing/>
              <w:rPr>
                <w:rFonts w:ascii="Calibri" w:eastAsia="Batang" w:hAnsi="Calibri"/>
                <w:b/>
                <w:bCs/>
                <w:szCs w:val="20"/>
                <w:lang w:eastAsia="pl-PL"/>
              </w:rPr>
            </w:pPr>
            <w:r w:rsidRPr="004B17CB">
              <w:rPr>
                <w:rFonts w:ascii="Calibri" w:eastAsia="Batang" w:hAnsi="Calibri"/>
                <w:b/>
                <w:bCs/>
                <w:szCs w:val="20"/>
                <w:lang w:eastAsia="pl-PL"/>
              </w:rPr>
              <w:t>Działanie minimalizujące</w:t>
            </w:r>
          </w:p>
          <w:p w14:paraId="2C1C46A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val="restart"/>
            <w:shd w:val="clear" w:color="auto" w:fill="EDEDED" w:themeFill="accent3" w:themeFillTint="33"/>
            <w:textDirection w:val="tbRl"/>
          </w:tcPr>
          <w:p w14:paraId="53CE8FD0"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Powierzchna gleby i ziemi</w:t>
            </w:r>
          </w:p>
        </w:tc>
        <w:tc>
          <w:tcPr>
            <w:tcW w:w="676" w:type="dxa"/>
            <w:vMerge w:val="restart"/>
            <w:shd w:val="clear" w:color="auto" w:fill="EDEDED" w:themeFill="accent3" w:themeFillTint="33"/>
            <w:textDirection w:val="tbRl"/>
          </w:tcPr>
          <w:p w14:paraId="36700C0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Wody powierzchniowe</w:t>
            </w:r>
          </w:p>
          <w:p w14:paraId="038A773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podziemne </w:t>
            </w:r>
          </w:p>
        </w:tc>
        <w:tc>
          <w:tcPr>
            <w:tcW w:w="675" w:type="dxa"/>
            <w:vMerge w:val="restart"/>
            <w:shd w:val="clear" w:color="auto" w:fill="EDEDED" w:themeFill="accent3" w:themeFillTint="33"/>
            <w:textDirection w:val="tbRl"/>
          </w:tcPr>
          <w:p w14:paraId="720C001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Klimat</w:t>
            </w:r>
          </w:p>
        </w:tc>
        <w:tc>
          <w:tcPr>
            <w:tcW w:w="675" w:type="dxa"/>
            <w:vMerge w:val="restart"/>
            <w:shd w:val="clear" w:color="auto" w:fill="EDEDED" w:themeFill="accent3" w:themeFillTint="33"/>
            <w:textDirection w:val="tbRl"/>
          </w:tcPr>
          <w:p w14:paraId="516CA2BC"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Powietrze atmosferyczne</w:t>
            </w:r>
          </w:p>
        </w:tc>
        <w:tc>
          <w:tcPr>
            <w:tcW w:w="676" w:type="dxa"/>
            <w:vMerge w:val="restart"/>
            <w:shd w:val="clear" w:color="auto" w:fill="EDEDED" w:themeFill="accent3" w:themeFillTint="33"/>
            <w:textDirection w:val="tbRl"/>
          </w:tcPr>
          <w:p w14:paraId="4FABF69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Klimat akustyczny </w:t>
            </w:r>
          </w:p>
        </w:tc>
        <w:tc>
          <w:tcPr>
            <w:tcW w:w="676" w:type="dxa"/>
            <w:vMerge w:val="restart"/>
            <w:shd w:val="clear" w:color="auto" w:fill="EDEDED" w:themeFill="accent3" w:themeFillTint="33"/>
            <w:textDirection w:val="tbRl"/>
          </w:tcPr>
          <w:p w14:paraId="1320C99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Pole elektromagnetyczne </w:t>
            </w:r>
          </w:p>
        </w:tc>
        <w:tc>
          <w:tcPr>
            <w:tcW w:w="676" w:type="dxa"/>
            <w:vMerge w:val="restart"/>
            <w:shd w:val="clear" w:color="auto" w:fill="EDEDED" w:themeFill="accent3" w:themeFillTint="33"/>
            <w:textDirection w:val="tbRl"/>
          </w:tcPr>
          <w:p w14:paraId="6BE2768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Dziedzictwo historyczne</w:t>
            </w:r>
          </w:p>
          <w:p w14:paraId="69EAF11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kulturowe </w:t>
            </w:r>
          </w:p>
        </w:tc>
        <w:tc>
          <w:tcPr>
            <w:tcW w:w="676" w:type="dxa"/>
            <w:vMerge w:val="restart"/>
            <w:shd w:val="clear" w:color="auto" w:fill="EDEDED" w:themeFill="accent3" w:themeFillTint="33"/>
            <w:textDirection w:val="tbRl"/>
          </w:tcPr>
          <w:p w14:paraId="7530C2F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Krajobraz </w:t>
            </w:r>
          </w:p>
        </w:tc>
        <w:tc>
          <w:tcPr>
            <w:tcW w:w="5367" w:type="dxa"/>
            <w:gridSpan w:val="8"/>
            <w:shd w:val="clear" w:color="auto" w:fill="EDEDED" w:themeFill="accent3" w:themeFillTint="33"/>
          </w:tcPr>
          <w:p w14:paraId="6AB4915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Środowisko przyrodnicze</w:t>
            </w:r>
          </w:p>
        </w:tc>
      </w:tr>
      <w:tr w:rsidR="00BB02F9" w:rsidRPr="00BB02F9" w14:paraId="42321C39" w14:textId="77777777" w:rsidTr="00310DF2">
        <w:trPr>
          <w:trHeight w:val="1842"/>
          <w:jc w:val="left"/>
        </w:trPr>
        <w:tc>
          <w:tcPr>
            <w:tcW w:w="3539" w:type="dxa"/>
            <w:gridSpan w:val="2"/>
            <w:vMerge/>
            <w:tcBorders>
              <w:tl2br w:val="single" w:sz="2" w:space="0" w:color="A6A6A6" w:themeColor="background1" w:themeShade="A6"/>
            </w:tcBorders>
            <w:shd w:val="clear" w:color="auto" w:fill="EDEDED" w:themeFill="accent3" w:themeFillTint="33"/>
          </w:tcPr>
          <w:p w14:paraId="1018C1F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20D5619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350CCCCC"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47196EC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35BB726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7320B66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4902773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7EA4651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03C7746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shd w:val="clear" w:color="auto" w:fill="EDEDED" w:themeFill="accent3" w:themeFillTint="33"/>
            <w:textDirection w:val="tbRl"/>
          </w:tcPr>
          <w:p w14:paraId="15C98B3B"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Ogólne</w:t>
            </w:r>
          </w:p>
        </w:tc>
        <w:tc>
          <w:tcPr>
            <w:tcW w:w="676" w:type="dxa"/>
            <w:shd w:val="clear" w:color="auto" w:fill="EDEDED" w:themeFill="accent3" w:themeFillTint="33"/>
            <w:textDirection w:val="tbRl"/>
          </w:tcPr>
          <w:p w14:paraId="6FEF1AEA"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Siedliska przyrodnicze, rośliny, porosty</w:t>
            </w:r>
          </w:p>
        </w:tc>
        <w:tc>
          <w:tcPr>
            <w:tcW w:w="676" w:type="dxa"/>
            <w:shd w:val="clear" w:color="auto" w:fill="EDEDED" w:themeFill="accent3" w:themeFillTint="33"/>
            <w:textDirection w:val="tbRl"/>
          </w:tcPr>
          <w:p w14:paraId="42E883F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Bezkręgowce</w:t>
            </w:r>
          </w:p>
        </w:tc>
        <w:tc>
          <w:tcPr>
            <w:tcW w:w="676" w:type="dxa"/>
            <w:shd w:val="clear" w:color="auto" w:fill="EDEDED" w:themeFill="accent3" w:themeFillTint="33"/>
            <w:textDirection w:val="tbRl"/>
          </w:tcPr>
          <w:p w14:paraId="6D1B3F1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Płazy</w:t>
            </w:r>
          </w:p>
        </w:tc>
        <w:tc>
          <w:tcPr>
            <w:tcW w:w="676" w:type="dxa"/>
            <w:shd w:val="clear" w:color="auto" w:fill="EDEDED" w:themeFill="accent3" w:themeFillTint="33"/>
            <w:textDirection w:val="tbRl"/>
          </w:tcPr>
          <w:p w14:paraId="494F730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Gady</w:t>
            </w:r>
          </w:p>
        </w:tc>
        <w:tc>
          <w:tcPr>
            <w:tcW w:w="676" w:type="dxa"/>
            <w:shd w:val="clear" w:color="auto" w:fill="EDEDED" w:themeFill="accent3" w:themeFillTint="33"/>
            <w:textDirection w:val="tbRl"/>
          </w:tcPr>
          <w:p w14:paraId="07FD879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Ptaki</w:t>
            </w:r>
          </w:p>
        </w:tc>
        <w:tc>
          <w:tcPr>
            <w:tcW w:w="676" w:type="dxa"/>
            <w:shd w:val="clear" w:color="auto" w:fill="EDEDED" w:themeFill="accent3" w:themeFillTint="33"/>
            <w:textDirection w:val="tbRl"/>
          </w:tcPr>
          <w:p w14:paraId="2446E1A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Ssaki </w:t>
            </w:r>
          </w:p>
          <w:p w14:paraId="4E4C8A6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szCs w:val="20"/>
                <w:lang w:eastAsia="pl-PL"/>
              </w:rPr>
              <w:t>(bez nietoperzy)</w:t>
            </w:r>
          </w:p>
        </w:tc>
        <w:tc>
          <w:tcPr>
            <w:tcW w:w="635" w:type="dxa"/>
            <w:shd w:val="clear" w:color="auto" w:fill="EDEDED" w:themeFill="accent3" w:themeFillTint="33"/>
            <w:textDirection w:val="tbRl"/>
          </w:tcPr>
          <w:p w14:paraId="69677CF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Nietoperze</w:t>
            </w:r>
          </w:p>
        </w:tc>
      </w:tr>
      <w:tr w:rsidR="00BB02F9" w:rsidRPr="004B17CB" w14:paraId="1AF900CB" w14:textId="77777777" w:rsidTr="00310DF2">
        <w:trPr>
          <w:trHeight w:val="528"/>
          <w:jc w:val="left"/>
        </w:trPr>
        <w:tc>
          <w:tcPr>
            <w:tcW w:w="279" w:type="dxa"/>
          </w:tcPr>
          <w:p w14:paraId="177180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w:t>
            </w:r>
          </w:p>
        </w:tc>
        <w:tc>
          <w:tcPr>
            <w:tcW w:w="3260" w:type="dxa"/>
          </w:tcPr>
          <w:p w14:paraId="7853589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Do prac budowanych i budowlano-montażowych będzie stosowany sprzęt sprawny technicznie, spełniający wymogi dopuszczające go do użytku oraz normy z zakresu ochrony środowiska.</w:t>
            </w:r>
          </w:p>
        </w:tc>
        <w:tc>
          <w:tcPr>
            <w:tcW w:w="676" w:type="dxa"/>
          </w:tcPr>
          <w:p w14:paraId="307AA4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C0672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E5D15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41EE0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F86C4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01F7C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2F2A2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5A649D" w14:textId="77777777" w:rsidR="004B17CB" w:rsidRPr="004B17CB" w:rsidRDefault="004B17CB" w:rsidP="004B17CB">
            <w:pPr>
              <w:spacing w:before="40" w:after="40" w:line="264" w:lineRule="auto"/>
              <w:contextualSpacing/>
              <w:jc w:val="center"/>
              <w:rPr>
                <w:rFonts w:ascii="Calibri" w:eastAsia="Batang" w:hAnsi="Calibri"/>
                <w:szCs w:val="20"/>
                <w:highlight w:val="yellow"/>
                <w:lang w:eastAsia="pl-PL"/>
              </w:rPr>
            </w:pPr>
          </w:p>
        </w:tc>
        <w:tc>
          <w:tcPr>
            <w:tcW w:w="676" w:type="dxa"/>
          </w:tcPr>
          <w:p w14:paraId="03D28BBE" w14:textId="77777777" w:rsidR="004B17CB" w:rsidRPr="004B17CB" w:rsidRDefault="004B17CB" w:rsidP="004B17CB">
            <w:pPr>
              <w:spacing w:before="40" w:after="40" w:line="264" w:lineRule="auto"/>
              <w:contextualSpacing/>
              <w:jc w:val="center"/>
              <w:rPr>
                <w:rFonts w:ascii="Calibri" w:eastAsia="Batang" w:hAnsi="Calibri"/>
                <w:szCs w:val="20"/>
                <w:highlight w:val="yellow"/>
                <w:lang w:eastAsia="pl-PL"/>
              </w:rPr>
            </w:pPr>
            <w:r w:rsidRPr="004B17CB">
              <w:rPr>
                <w:rFonts w:ascii="Calibri" w:eastAsia="Batang" w:hAnsi="Calibri"/>
                <w:szCs w:val="20"/>
                <w:lang w:eastAsia="pl-PL"/>
              </w:rPr>
              <w:t>x</w:t>
            </w:r>
          </w:p>
        </w:tc>
        <w:tc>
          <w:tcPr>
            <w:tcW w:w="676" w:type="dxa"/>
          </w:tcPr>
          <w:p w14:paraId="3F47AE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ECE6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A4AD2D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8739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B7BF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4B8C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E4C2A2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0A455B1" w14:textId="77777777" w:rsidTr="00310DF2">
        <w:trPr>
          <w:trHeight w:val="528"/>
          <w:jc w:val="left"/>
        </w:trPr>
        <w:tc>
          <w:tcPr>
            <w:tcW w:w="279" w:type="dxa"/>
          </w:tcPr>
          <w:p w14:paraId="5DA0263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w:t>
            </w:r>
          </w:p>
        </w:tc>
        <w:tc>
          <w:tcPr>
            <w:tcW w:w="3260" w:type="dxa"/>
          </w:tcPr>
          <w:p w14:paraId="63E5F3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Każdorazowo przed rozpoczęciem prac  sprzęt budowlany będzie poddawany inspekcji, która określi jego sprawność oraz brak ewentualnych wycieków płynów eksploatacyjnych.</w:t>
            </w:r>
          </w:p>
        </w:tc>
        <w:tc>
          <w:tcPr>
            <w:tcW w:w="676" w:type="dxa"/>
          </w:tcPr>
          <w:p w14:paraId="07B59D7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D6682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0ABF8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06B07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4FB33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3E725E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5A6FA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1E3B3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7289C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101CCC3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D459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8475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0A0F7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505A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79F77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BC070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4B618AE" w14:textId="77777777" w:rsidTr="00310DF2">
        <w:trPr>
          <w:trHeight w:val="528"/>
          <w:jc w:val="left"/>
        </w:trPr>
        <w:tc>
          <w:tcPr>
            <w:tcW w:w="279" w:type="dxa"/>
          </w:tcPr>
          <w:p w14:paraId="3B7824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w:t>
            </w:r>
          </w:p>
        </w:tc>
        <w:tc>
          <w:tcPr>
            <w:tcW w:w="3260" w:type="dxa"/>
          </w:tcPr>
          <w:p w14:paraId="0B2F04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momencie stwierdzenia wycieku sprzęt zostanie usunięty z placu budowy oraz poddany naprawie, celem eliminacji wycieku.</w:t>
            </w:r>
          </w:p>
        </w:tc>
        <w:tc>
          <w:tcPr>
            <w:tcW w:w="676" w:type="dxa"/>
          </w:tcPr>
          <w:p w14:paraId="25C7CA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CB8A1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20FEF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8685D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D9222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2FFA2F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1B6F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B9989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45CB5C"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2C976F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8FDF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884FA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6561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652FD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EA14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29322B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EBBAC5D" w14:textId="77777777" w:rsidTr="00310DF2">
        <w:trPr>
          <w:trHeight w:val="528"/>
          <w:jc w:val="left"/>
        </w:trPr>
        <w:tc>
          <w:tcPr>
            <w:tcW w:w="279" w:type="dxa"/>
          </w:tcPr>
          <w:p w14:paraId="58DD7D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4</w:t>
            </w:r>
          </w:p>
        </w:tc>
        <w:tc>
          <w:tcPr>
            <w:tcW w:w="3260" w:type="dxa"/>
          </w:tcPr>
          <w:p w14:paraId="442F792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przypadku awaryjnego wycieku płynów eksploatacyjnych zanieczyszczona masa ziemna zostanie zebrana i jako odpad przekazana uprawnionym podmiotom.</w:t>
            </w:r>
          </w:p>
        </w:tc>
        <w:tc>
          <w:tcPr>
            <w:tcW w:w="676" w:type="dxa"/>
          </w:tcPr>
          <w:p w14:paraId="6C47FE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0F672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299773F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2485B1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CDA65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77C6C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B112B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C01AE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D5307D"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4DB20F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F8C8F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431B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28E60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158D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4DA0E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C5D9F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4DB2CF2" w14:textId="77777777" w:rsidTr="00310DF2">
        <w:trPr>
          <w:trHeight w:val="528"/>
          <w:jc w:val="left"/>
        </w:trPr>
        <w:tc>
          <w:tcPr>
            <w:tcW w:w="279" w:type="dxa"/>
          </w:tcPr>
          <w:p w14:paraId="10D049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5</w:t>
            </w:r>
          </w:p>
        </w:tc>
        <w:tc>
          <w:tcPr>
            <w:tcW w:w="3260" w:type="dxa"/>
          </w:tcPr>
          <w:p w14:paraId="21A435F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Substancje płynne (w tym oleje, paliwa, smary), będą przechowywane w zbiornikach oryginalnych, w miejscach lub pomieszczeniach specjalnie oznakowanych oraz zabezpieczonych.</w:t>
            </w:r>
          </w:p>
        </w:tc>
        <w:tc>
          <w:tcPr>
            <w:tcW w:w="676" w:type="dxa"/>
          </w:tcPr>
          <w:p w14:paraId="33B643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25032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9AD1C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139C42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279D0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AC110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A121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F88A8F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C826C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4184D9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90D7C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B2DC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CA0FC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CC21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F23A9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626AD8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6B20B509" w14:textId="77777777" w:rsidTr="00310DF2">
        <w:trPr>
          <w:trHeight w:val="528"/>
          <w:jc w:val="left"/>
        </w:trPr>
        <w:tc>
          <w:tcPr>
            <w:tcW w:w="279" w:type="dxa"/>
          </w:tcPr>
          <w:p w14:paraId="6757F5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6</w:t>
            </w:r>
          </w:p>
        </w:tc>
        <w:tc>
          <w:tcPr>
            <w:tcW w:w="3260" w:type="dxa"/>
          </w:tcPr>
          <w:p w14:paraId="347D10D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celu utylizacji ewentualnych wycieków substancji niebezpiecznych z maszyn, sprzętów lub pojazdów budowlanych obszar realizacji inwestycji będzie wyposażony w sorbenty i/lub maty sorpcyjne.</w:t>
            </w:r>
          </w:p>
        </w:tc>
        <w:tc>
          <w:tcPr>
            <w:tcW w:w="676" w:type="dxa"/>
          </w:tcPr>
          <w:p w14:paraId="3CFCB6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601230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4AA2B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F4615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EB711F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389E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1ACF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A9F85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4D57B41"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2CE62E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8C0B7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A0512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565A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0DD9A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080369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61BB57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36A0EAC" w14:textId="77777777" w:rsidTr="00310DF2">
        <w:trPr>
          <w:trHeight w:val="528"/>
          <w:jc w:val="left"/>
        </w:trPr>
        <w:tc>
          <w:tcPr>
            <w:tcW w:w="279" w:type="dxa"/>
          </w:tcPr>
          <w:p w14:paraId="60CE04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7</w:t>
            </w:r>
          </w:p>
        </w:tc>
        <w:tc>
          <w:tcPr>
            <w:tcW w:w="3260" w:type="dxa"/>
          </w:tcPr>
          <w:p w14:paraId="5A9E8A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Wszelkie naprawy i tankowania maszyn budowlanych na terenie budowy będą wykonywane w miejscu odizolowanym od podłoża (np. matą sorpcyjną, specjalistyczną folią).</w:t>
            </w:r>
          </w:p>
        </w:tc>
        <w:tc>
          <w:tcPr>
            <w:tcW w:w="676" w:type="dxa"/>
          </w:tcPr>
          <w:p w14:paraId="0F456A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50977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738A0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26EE55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6104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F5E6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9DA9A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282F6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3CAC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3A8CF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2747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ECD08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F07DA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64A08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6E92F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2308CB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43673B4" w14:textId="77777777" w:rsidTr="00310DF2">
        <w:trPr>
          <w:trHeight w:val="528"/>
          <w:jc w:val="left"/>
        </w:trPr>
        <w:tc>
          <w:tcPr>
            <w:tcW w:w="279" w:type="dxa"/>
          </w:tcPr>
          <w:p w14:paraId="36C1AD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8</w:t>
            </w:r>
          </w:p>
        </w:tc>
        <w:tc>
          <w:tcPr>
            <w:tcW w:w="3260" w:type="dxa"/>
          </w:tcPr>
          <w:p w14:paraId="3F31CEB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Ścieki bytowe będą gromadzone w przenośnych toaletach oraz będą odbierane przez uprawnione firmy zajmujące się wywozem nieczystości płynnych, posiadające specjalne uprawnienia.</w:t>
            </w:r>
          </w:p>
        </w:tc>
        <w:tc>
          <w:tcPr>
            <w:tcW w:w="676" w:type="dxa"/>
          </w:tcPr>
          <w:p w14:paraId="74D369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D879B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674CE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A1385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F73E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1FCB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7C163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10E2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D9E3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4EF4B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4119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809DA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2D3F6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2E51DB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B0E4A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F40638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5E0485E0" w14:textId="77777777" w:rsidTr="00310DF2">
        <w:trPr>
          <w:trHeight w:val="528"/>
          <w:jc w:val="left"/>
        </w:trPr>
        <w:tc>
          <w:tcPr>
            <w:tcW w:w="279" w:type="dxa"/>
          </w:tcPr>
          <w:p w14:paraId="7801956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9</w:t>
            </w:r>
          </w:p>
        </w:tc>
        <w:tc>
          <w:tcPr>
            <w:tcW w:w="3260" w:type="dxa"/>
          </w:tcPr>
          <w:p w14:paraId="6FCEA36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Wydobyte masy ziemi będą w całości zagospodarowane na terenie planowanej inwestycji.</w:t>
            </w:r>
          </w:p>
        </w:tc>
        <w:tc>
          <w:tcPr>
            <w:tcW w:w="676" w:type="dxa"/>
          </w:tcPr>
          <w:p w14:paraId="655EBB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E4609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FEAD1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E83620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55BC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138FF2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2A07C1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C555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794BF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A6479A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9AFE1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1281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06F6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23403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6239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956B2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0DD8CA1" w14:textId="77777777" w:rsidTr="00310DF2">
        <w:trPr>
          <w:trHeight w:val="528"/>
          <w:jc w:val="left"/>
        </w:trPr>
        <w:tc>
          <w:tcPr>
            <w:tcW w:w="279" w:type="dxa"/>
          </w:tcPr>
          <w:p w14:paraId="6E90CD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10</w:t>
            </w:r>
          </w:p>
        </w:tc>
        <w:tc>
          <w:tcPr>
            <w:tcW w:w="3260" w:type="dxa"/>
          </w:tcPr>
          <w:p w14:paraId="441AFE6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Przed rozpoczęciem prac ziemnych humus  zostanie zdjęty, zabezpieczony przed zanieczyszczeniem, a po zakończeniu prac zmiennych rozplantowany na terenie inwestycji. </w:t>
            </w:r>
          </w:p>
        </w:tc>
        <w:tc>
          <w:tcPr>
            <w:tcW w:w="676" w:type="dxa"/>
          </w:tcPr>
          <w:p w14:paraId="5A9F6A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0BFAE8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49639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23BA8C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5C6BC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3B3F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01695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3266F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A545C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72F6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55450D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EAF19A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78270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27E58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12B3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2C868D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1616EAA" w14:textId="77777777" w:rsidTr="00310DF2">
        <w:trPr>
          <w:trHeight w:val="528"/>
          <w:jc w:val="left"/>
        </w:trPr>
        <w:tc>
          <w:tcPr>
            <w:tcW w:w="279" w:type="dxa"/>
          </w:tcPr>
          <w:p w14:paraId="0E68C7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11</w:t>
            </w:r>
          </w:p>
        </w:tc>
        <w:tc>
          <w:tcPr>
            <w:tcW w:w="3260" w:type="dxa"/>
          </w:tcPr>
          <w:p w14:paraId="64C29F6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W przypadku stwierdzenia występowania systemu drenażowego na polach uprawnych należy podczas prac zachować szczególną ostrożność, aby nie zakłócić jego ciągłości. W przypadku wystąpienia kolizji z drenażem należy dokonać obejścia tak, aby nie zakłócić swobodnego odpływu wody. W przypadku ewentualnego przerwania sieci drenarskiej należy ją odbudować po uzyskaniu stosownych zezwoleń w tym zakresie.  </w:t>
            </w:r>
          </w:p>
        </w:tc>
        <w:tc>
          <w:tcPr>
            <w:tcW w:w="676" w:type="dxa"/>
          </w:tcPr>
          <w:p w14:paraId="196A30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9C5F3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A23085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D031A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09D8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BCF6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4164A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C01A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AD823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C718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0881D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6A45D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06F59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07A43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33214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6090783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6F5E8B70" w14:textId="77777777" w:rsidTr="00310DF2">
        <w:trPr>
          <w:trHeight w:val="528"/>
          <w:jc w:val="left"/>
        </w:trPr>
        <w:tc>
          <w:tcPr>
            <w:tcW w:w="279" w:type="dxa"/>
          </w:tcPr>
          <w:p w14:paraId="31DF33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12</w:t>
            </w:r>
          </w:p>
        </w:tc>
        <w:tc>
          <w:tcPr>
            <w:tcW w:w="3260" w:type="dxa"/>
          </w:tcPr>
          <w:p w14:paraId="5ACA2A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Niedopuszczalne jest zasypywanie cieków i oczek wodnych.</w:t>
            </w:r>
          </w:p>
        </w:tc>
        <w:tc>
          <w:tcPr>
            <w:tcW w:w="676" w:type="dxa"/>
          </w:tcPr>
          <w:p w14:paraId="18C4AF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C8017F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69249D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CAC9D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15DAC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276D6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4123D1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BE48B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0F75DA8"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c>
          <w:tcPr>
            <w:tcW w:w="676" w:type="dxa"/>
          </w:tcPr>
          <w:p w14:paraId="3CD0C814"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30987D2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50561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73ED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793E6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25AFC3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78975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A956837" w14:textId="77777777" w:rsidTr="00310DF2">
        <w:trPr>
          <w:trHeight w:val="528"/>
          <w:jc w:val="left"/>
        </w:trPr>
        <w:tc>
          <w:tcPr>
            <w:tcW w:w="279" w:type="dxa"/>
          </w:tcPr>
          <w:p w14:paraId="191837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13</w:t>
            </w:r>
          </w:p>
        </w:tc>
        <w:tc>
          <w:tcPr>
            <w:tcW w:w="3260" w:type="dxa"/>
          </w:tcPr>
          <w:p w14:paraId="511823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Instalacja fotowoltaiczna będzie zlokalizowana z dala od istniejących cieków i zbiorników wodnych, min. 15,0 m od granicy cieku lub zbiornika wodnego.</w:t>
            </w:r>
          </w:p>
        </w:tc>
        <w:tc>
          <w:tcPr>
            <w:tcW w:w="676" w:type="dxa"/>
          </w:tcPr>
          <w:p w14:paraId="262106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C06E0B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EE8A5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E25D0D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C9EE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D8EE0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93057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A5955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5DF4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C6F50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58077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7931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0606A3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D74B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77BE5F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732954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C0D0EB2" w14:textId="77777777" w:rsidTr="00310DF2">
        <w:trPr>
          <w:trHeight w:val="528"/>
          <w:jc w:val="left"/>
        </w:trPr>
        <w:tc>
          <w:tcPr>
            <w:tcW w:w="279" w:type="dxa"/>
          </w:tcPr>
          <w:p w14:paraId="10CBE4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14</w:t>
            </w:r>
          </w:p>
        </w:tc>
        <w:tc>
          <w:tcPr>
            <w:tcW w:w="3260" w:type="dxa"/>
          </w:tcPr>
          <w:p w14:paraId="7907CC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Wykonywanie wykopów w okresach suchych, aby nie dopuścić do tworzenia się zastoisk.</w:t>
            </w:r>
          </w:p>
        </w:tc>
        <w:tc>
          <w:tcPr>
            <w:tcW w:w="676" w:type="dxa"/>
          </w:tcPr>
          <w:p w14:paraId="3B5015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A549DB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6B328E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D873BB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0B6E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8B5D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907AA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BD6A3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A0F0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3A893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AE5A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C517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26765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95A4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9C5F0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9AA79B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338E545" w14:textId="77777777" w:rsidTr="00310DF2">
        <w:trPr>
          <w:trHeight w:val="528"/>
          <w:jc w:val="left"/>
        </w:trPr>
        <w:tc>
          <w:tcPr>
            <w:tcW w:w="279" w:type="dxa"/>
          </w:tcPr>
          <w:p w14:paraId="0BF97D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15</w:t>
            </w:r>
          </w:p>
        </w:tc>
        <w:tc>
          <w:tcPr>
            <w:tcW w:w="3260" w:type="dxa"/>
          </w:tcPr>
          <w:p w14:paraId="7D5587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Zabezpieczanie wykopów w porze nocnej i w dni nieprowadzenia prac, aby zwierzęta nie mogły się do nich przedostać.</w:t>
            </w:r>
          </w:p>
        </w:tc>
        <w:tc>
          <w:tcPr>
            <w:tcW w:w="676" w:type="dxa"/>
          </w:tcPr>
          <w:p w14:paraId="554840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FD3FE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2DD3ED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CC150D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4831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9C5E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D077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48F03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975D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2DCFC1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2BF687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3417E8AA"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1445922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4C04DE8C"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71DA8EC7"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68A454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7FAA1A0" w14:textId="77777777" w:rsidTr="00310DF2">
        <w:trPr>
          <w:trHeight w:val="528"/>
          <w:jc w:val="left"/>
        </w:trPr>
        <w:tc>
          <w:tcPr>
            <w:tcW w:w="279" w:type="dxa"/>
          </w:tcPr>
          <w:p w14:paraId="38C02F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16</w:t>
            </w:r>
          </w:p>
        </w:tc>
        <w:tc>
          <w:tcPr>
            <w:tcW w:w="3260" w:type="dxa"/>
          </w:tcPr>
          <w:p w14:paraId="3FDECA8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Wyprofilowanie brzegów wykopów w taki sposób, aby umożliwić wydostanie się  z nich małym zwierzętom (np. płazom).</w:t>
            </w:r>
          </w:p>
        </w:tc>
        <w:tc>
          <w:tcPr>
            <w:tcW w:w="676" w:type="dxa"/>
          </w:tcPr>
          <w:p w14:paraId="610BC30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46C4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4E004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122376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B335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1CBC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F82D1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B0848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D7DDC5"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62639C0A"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226624CB"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439E4E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B3914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7C7D3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121DB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4A0B20E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8A78243" w14:textId="77777777" w:rsidTr="00310DF2">
        <w:trPr>
          <w:trHeight w:val="528"/>
          <w:jc w:val="left"/>
        </w:trPr>
        <w:tc>
          <w:tcPr>
            <w:tcW w:w="279" w:type="dxa"/>
          </w:tcPr>
          <w:p w14:paraId="5517513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17</w:t>
            </w:r>
          </w:p>
        </w:tc>
        <w:tc>
          <w:tcPr>
            <w:tcW w:w="3260" w:type="dxa"/>
          </w:tcPr>
          <w:p w14:paraId="7A92850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Kontrola wykopów codziennie przed rozpoczęciem prac oraz przed zasypaniem pod kątem uwięzienia w nich drobnych zwierząt, a w przypadku stwierdzenia</w:t>
            </w:r>
            <w:r w:rsidRPr="004B17CB">
              <w:rPr>
                <w:rFonts w:ascii="Calibri" w:eastAsia="Batang" w:hAnsi="Calibri"/>
                <w:szCs w:val="20"/>
                <w:lang w:eastAsia="pl-PL"/>
              </w:rPr>
              <w:br/>
              <w:t>występowania takich, złapanie ich i wypuszczenie poza terenem inwestycji.</w:t>
            </w:r>
          </w:p>
        </w:tc>
        <w:tc>
          <w:tcPr>
            <w:tcW w:w="676" w:type="dxa"/>
          </w:tcPr>
          <w:p w14:paraId="6205B7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5CB9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0334F7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B7C166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73E0D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28511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FAC9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03EAD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55BFF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AB2D3A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6E94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256C0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52860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907956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2FA80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7F144BA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1DE6816C" w14:textId="77777777" w:rsidTr="00310DF2">
        <w:trPr>
          <w:trHeight w:val="528"/>
          <w:jc w:val="left"/>
        </w:trPr>
        <w:tc>
          <w:tcPr>
            <w:tcW w:w="279" w:type="dxa"/>
          </w:tcPr>
          <w:p w14:paraId="5D3D258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18</w:t>
            </w:r>
          </w:p>
        </w:tc>
        <w:tc>
          <w:tcPr>
            <w:tcW w:w="3260" w:type="dxa"/>
          </w:tcPr>
          <w:p w14:paraId="0DD54F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Zaplecze budowy, baza materiałowa oraz miejsce wyznaczone pod odpady powstające podczas budowy będą zlokalizowane min. 50 m od granicy cieków i zbiorników wodnych.</w:t>
            </w:r>
          </w:p>
        </w:tc>
        <w:tc>
          <w:tcPr>
            <w:tcW w:w="676" w:type="dxa"/>
          </w:tcPr>
          <w:p w14:paraId="4B5FBE4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31376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CB0E6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9844A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27E9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440BB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682676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C611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9EB88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19327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B1AD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5E243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32A05D6C"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4D2CD35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4BB4D260"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72F78CEE"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r w:rsidRPr="004B17CB">
              <w:rPr>
                <w:rFonts w:ascii="Calibri" w:eastAsia="Batang" w:hAnsi="Calibri"/>
                <w:szCs w:val="20"/>
                <w:lang w:eastAsia="pl-PL"/>
              </w:rPr>
              <w:t>x</w:t>
            </w:r>
          </w:p>
        </w:tc>
      </w:tr>
      <w:tr w:rsidR="00BB02F9" w:rsidRPr="004B17CB" w14:paraId="0A898995" w14:textId="77777777" w:rsidTr="00310DF2">
        <w:trPr>
          <w:trHeight w:val="528"/>
          <w:jc w:val="left"/>
        </w:trPr>
        <w:tc>
          <w:tcPr>
            <w:tcW w:w="279" w:type="dxa"/>
          </w:tcPr>
          <w:p w14:paraId="2EFFC2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19</w:t>
            </w:r>
          </w:p>
        </w:tc>
        <w:tc>
          <w:tcPr>
            <w:tcW w:w="3260" w:type="dxa"/>
          </w:tcPr>
          <w:p w14:paraId="24D7B5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Zapewnione będzie właściwe gospodarowanie wytworzonymi odpadami, w tym ograniczanie ich ilości, magazynowanie w wydzielonych i przystosowanych miejscach, w warunkach zabezpieczających przed przedostaniem się do środowiska zanieczyszczeń (m. in. kontenery, szczelne pojemniki, utwardzone, szczelne powierzchnie, zabezpieczone przed czynnikami atmosferycznymi), a następnie przekazywane uprawnionym podmiotom.</w:t>
            </w:r>
          </w:p>
        </w:tc>
        <w:tc>
          <w:tcPr>
            <w:tcW w:w="676" w:type="dxa"/>
          </w:tcPr>
          <w:p w14:paraId="026928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74811D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2E204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3CC1D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A59F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4D8B9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3DF0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83754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DB32B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D90AB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FFAEA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DCF438"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5F91EC3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7C203C6B"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7BBABC6B"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45DB5646"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7F88B3D5" w14:textId="77777777" w:rsidTr="00310DF2">
        <w:trPr>
          <w:trHeight w:val="528"/>
          <w:jc w:val="left"/>
        </w:trPr>
        <w:tc>
          <w:tcPr>
            <w:tcW w:w="279" w:type="dxa"/>
          </w:tcPr>
          <w:p w14:paraId="596FDD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20</w:t>
            </w:r>
          </w:p>
        </w:tc>
        <w:tc>
          <w:tcPr>
            <w:tcW w:w="3260" w:type="dxa"/>
          </w:tcPr>
          <w:p w14:paraId="33A12A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Organizacja prac na terenie budowy zostanie zaplanowana w taki sposób, aby wszelkie prace powodujące emisję wykonywać w możliwie najkrótszym czasie.</w:t>
            </w:r>
          </w:p>
        </w:tc>
        <w:tc>
          <w:tcPr>
            <w:tcW w:w="676" w:type="dxa"/>
          </w:tcPr>
          <w:p w14:paraId="48D92E5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ED2B17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3EF0C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4BE93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E3C57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BE4D4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4B395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6FC6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12A7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BD57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3C111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C805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48AE8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08C8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FE28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05C49D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42FE1D0" w14:textId="77777777" w:rsidTr="00310DF2">
        <w:trPr>
          <w:trHeight w:val="528"/>
          <w:jc w:val="left"/>
        </w:trPr>
        <w:tc>
          <w:tcPr>
            <w:tcW w:w="279" w:type="dxa"/>
          </w:tcPr>
          <w:p w14:paraId="3A67FB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21</w:t>
            </w:r>
          </w:p>
        </w:tc>
        <w:tc>
          <w:tcPr>
            <w:tcW w:w="3260" w:type="dxa"/>
          </w:tcPr>
          <w:p w14:paraId="422B00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Samochody transportowe przewożące materiały sypkie będą przykryte plandekami, celem ograniczenia emisji pyłu w trakcie transportu.</w:t>
            </w:r>
          </w:p>
        </w:tc>
        <w:tc>
          <w:tcPr>
            <w:tcW w:w="676" w:type="dxa"/>
          </w:tcPr>
          <w:p w14:paraId="06B987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9462B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59C91D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293291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29C1E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A40DD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8630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00D20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2875EA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46A7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977EC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E68F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1DDB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6B6E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D7560D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B10F2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43AE88B" w14:textId="77777777" w:rsidTr="00310DF2">
        <w:trPr>
          <w:trHeight w:val="528"/>
          <w:jc w:val="left"/>
        </w:trPr>
        <w:tc>
          <w:tcPr>
            <w:tcW w:w="279" w:type="dxa"/>
          </w:tcPr>
          <w:p w14:paraId="2BF6A9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22</w:t>
            </w:r>
          </w:p>
        </w:tc>
        <w:tc>
          <w:tcPr>
            <w:tcW w:w="3260" w:type="dxa"/>
          </w:tcPr>
          <w:p w14:paraId="30C6E6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Silniki w pojazdach budowlanych będą wyłączane podczas przerw w pracy oraz podczas rozładunku i załadunku towarów.</w:t>
            </w:r>
          </w:p>
        </w:tc>
        <w:tc>
          <w:tcPr>
            <w:tcW w:w="676" w:type="dxa"/>
          </w:tcPr>
          <w:p w14:paraId="59873F7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49B3B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245C9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A5BC1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D26806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918F2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23532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3909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A23FA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3B66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DD46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E1651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F098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0F6D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5DD5CA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28392B3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6C6DE0C" w14:textId="77777777" w:rsidTr="00310DF2">
        <w:trPr>
          <w:trHeight w:val="528"/>
          <w:jc w:val="left"/>
        </w:trPr>
        <w:tc>
          <w:tcPr>
            <w:tcW w:w="279" w:type="dxa"/>
          </w:tcPr>
          <w:p w14:paraId="52F7EBF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23</w:t>
            </w:r>
          </w:p>
        </w:tc>
        <w:tc>
          <w:tcPr>
            <w:tcW w:w="3260" w:type="dxa"/>
          </w:tcPr>
          <w:p w14:paraId="0C2564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Transport oraz prace budowlane i budowlano-montażowe będą prowadzone w porze dnia, w godzinach od 6:00 do 22:00.</w:t>
            </w:r>
          </w:p>
        </w:tc>
        <w:tc>
          <w:tcPr>
            <w:tcW w:w="676" w:type="dxa"/>
          </w:tcPr>
          <w:p w14:paraId="11975F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736FF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3ECEB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32619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B1413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61F1E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F3C7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3DC2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5643A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129086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3424D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75581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C249D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97C03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5B66C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266A4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3B14919" w14:textId="77777777" w:rsidTr="00310DF2">
        <w:trPr>
          <w:trHeight w:val="528"/>
          <w:jc w:val="left"/>
        </w:trPr>
        <w:tc>
          <w:tcPr>
            <w:tcW w:w="279" w:type="dxa"/>
          </w:tcPr>
          <w:p w14:paraId="464174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24</w:t>
            </w:r>
          </w:p>
        </w:tc>
        <w:tc>
          <w:tcPr>
            <w:tcW w:w="3260" w:type="dxa"/>
          </w:tcPr>
          <w:p w14:paraId="58226C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W przypadku natrafienia na przedmiot, co do którego istnieje przypuszczenie, że jest on zabytkiem zostaną zastosowane działania określone w art. 32 ust. 1 </w:t>
            </w:r>
            <w:r w:rsidRPr="004B17CB">
              <w:rPr>
                <w:rFonts w:ascii="Calibri" w:eastAsia="Batang" w:hAnsi="Calibri"/>
                <w:i/>
                <w:iCs/>
                <w:szCs w:val="20"/>
                <w:lang w:eastAsia="pl-PL"/>
              </w:rPr>
              <w:t>ustawy o ochronie zabytków i opiece nad zabytkami.</w:t>
            </w:r>
          </w:p>
        </w:tc>
        <w:tc>
          <w:tcPr>
            <w:tcW w:w="676" w:type="dxa"/>
          </w:tcPr>
          <w:p w14:paraId="3BAEBA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3E41A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46A1D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5FF81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61902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879C0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D8E7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931216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DBF40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2D17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F4A9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09B11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CDC29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288C2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F952AE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89ABF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A80DABA" w14:textId="77777777" w:rsidTr="00310DF2">
        <w:trPr>
          <w:trHeight w:val="528"/>
          <w:jc w:val="left"/>
        </w:trPr>
        <w:tc>
          <w:tcPr>
            <w:tcW w:w="279" w:type="dxa"/>
          </w:tcPr>
          <w:p w14:paraId="034E15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25</w:t>
            </w:r>
          </w:p>
        </w:tc>
        <w:tc>
          <w:tcPr>
            <w:tcW w:w="3260" w:type="dxa"/>
          </w:tcPr>
          <w:p w14:paraId="659707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Roboty budowlane na terenie zabytków archeologicznych należy poprzedzić odpowiednimi badaniami archeologicznymi. Zakres i rodzaj niezbędnych badań archeologicznych ustala wojewódzki konserwator zabytków. </w:t>
            </w:r>
          </w:p>
        </w:tc>
        <w:tc>
          <w:tcPr>
            <w:tcW w:w="676" w:type="dxa"/>
          </w:tcPr>
          <w:p w14:paraId="6DFA1F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9C911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47740A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DF909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ECBA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5C80B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5B74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D92B5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038117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20375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B208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DE9AF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03A6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0BF65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F5BB6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6B230B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35BFB7A" w14:textId="77777777" w:rsidTr="00310DF2">
        <w:trPr>
          <w:trHeight w:val="528"/>
          <w:jc w:val="left"/>
        </w:trPr>
        <w:tc>
          <w:tcPr>
            <w:tcW w:w="279" w:type="dxa"/>
          </w:tcPr>
          <w:p w14:paraId="7C53EC0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26</w:t>
            </w:r>
          </w:p>
        </w:tc>
        <w:tc>
          <w:tcPr>
            <w:tcW w:w="3260" w:type="dxa"/>
          </w:tcPr>
          <w:p w14:paraId="3A91EBC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Rozpoczęcie prac poza okresem lęgowym ptaków oraz rozrodu ssaków i okresem intensywnej aktywności płazów  tj. poza okresem 01.03-15.09</w:t>
            </w:r>
          </w:p>
        </w:tc>
        <w:tc>
          <w:tcPr>
            <w:tcW w:w="676" w:type="dxa"/>
          </w:tcPr>
          <w:p w14:paraId="0B0F369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AE1E0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FC24D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C16B8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BF05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41D1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50418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1F5C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33017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0438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E8A93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B07B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47218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82E7E2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AAAD7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2710320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54B21B8" w14:textId="77777777" w:rsidTr="00310DF2">
        <w:trPr>
          <w:trHeight w:val="528"/>
          <w:jc w:val="left"/>
        </w:trPr>
        <w:tc>
          <w:tcPr>
            <w:tcW w:w="279" w:type="dxa"/>
          </w:tcPr>
          <w:p w14:paraId="6ACB55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27</w:t>
            </w:r>
          </w:p>
        </w:tc>
        <w:tc>
          <w:tcPr>
            <w:tcW w:w="3260" w:type="dxa"/>
          </w:tcPr>
          <w:p w14:paraId="15965C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przypadku wariantu alternatywnego prace budowlane na działce nr 5/23 należy przeprowadzić poza okresem lęgowym błotniaka stawowego tj. poza okresem 10.04. – 20.07.</w:t>
            </w:r>
          </w:p>
        </w:tc>
        <w:tc>
          <w:tcPr>
            <w:tcW w:w="676" w:type="dxa"/>
          </w:tcPr>
          <w:p w14:paraId="4460B5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1024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F5500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B05772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B7FC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63D6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230C1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492CC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B0D3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B017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74C1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299A0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70677E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E319F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0D0E883"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1974EA3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29F7700" w14:textId="77777777" w:rsidTr="00310DF2">
        <w:trPr>
          <w:trHeight w:val="528"/>
          <w:jc w:val="left"/>
        </w:trPr>
        <w:tc>
          <w:tcPr>
            <w:tcW w:w="279" w:type="dxa"/>
          </w:tcPr>
          <w:p w14:paraId="1E5957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28</w:t>
            </w:r>
          </w:p>
        </w:tc>
        <w:tc>
          <w:tcPr>
            <w:tcW w:w="3260" w:type="dxa"/>
          </w:tcPr>
          <w:p w14:paraId="647DAFA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 uwagi na obecność stanowisk lęgowych dzięcioła czarnego i siniaka prace budowlane na działkach nr 220/3, 244/1 oraz wschodniej części działki nr 5/23 należy przeprowadzić poza okresem 01.03-30.06</w:t>
            </w:r>
          </w:p>
        </w:tc>
        <w:tc>
          <w:tcPr>
            <w:tcW w:w="676" w:type="dxa"/>
          </w:tcPr>
          <w:p w14:paraId="44C936D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649E2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B8C90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A9FCD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FA524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81B5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1AC2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A8BF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CB44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0136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F96782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8CE54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43F47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052F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E0B61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5B2ACE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8A65DB5" w14:textId="77777777" w:rsidTr="00310DF2">
        <w:trPr>
          <w:trHeight w:val="528"/>
          <w:jc w:val="left"/>
        </w:trPr>
        <w:tc>
          <w:tcPr>
            <w:tcW w:w="279" w:type="dxa"/>
          </w:tcPr>
          <w:p w14:paraId="7AA522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29</w:t>
            </w:r>
          </w:p>
        </w:tc>
        <w:tc>
          <w:tcPr>
            <w:tcW w:w="3260" w:type="dxa"/>
          </w:tcPr>
          <w:p w14:paraId="2C2876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 uwagi na obecność stanowisk lęgowych lerki prace budowlane na działkach nr 5/23 (wschodnia część), 5/30, 215, 241/1, 242, 245, 244/1, w odległości do 100 m od ściany lasów należy prowadzić poza okresem 01.03.-15.07</w:t>
            </w:r>
          </w:p>
        </w:tc>
        <w:tc>
          <w:tcPr>
            <w:tcW w:w="676" w:type="dxa"/>
          </w:tcPr>
          <w:p w14:paraId="274CEC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24A0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135F0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D53B5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545D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28E2C0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3CA6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DF47E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8D7071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370B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BCCA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B5568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C5580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3CFD0D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68C04D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4A2E7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B844EEF" w14:textId="77777777" w:rsidTr="00310DF2">
        <w:trPr>
          <w:trHeight w:val="528"/>
          <w:jc w:val="left"/>
        </w:trPr>
        <w:tc>
          <w:tcPr>
            <w:tcW w:w="279" w:type="dxa"/>
          </w:tcPr>
          <w:p w14:paraId="1165C0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30</w:t>
            </w:r>
          </w:p>
        </w:tc>
        <w:tc>
          <w:tcPr>
            <w:tcW w:w="3260" w:type="dxa"/>
          </w:tcPr>
          <w:p w14:paraId="07A216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 uwagi na obecność stanowisk lęgowych kruka i myszołowa prace budowlane na działce nr 5/23 (zachodnia część) należy prowadzić poza okresem 15.02-30.06.</w:t>
            </w:r>
          </w:p>
        </w:tc>
        <w:tc>
          <w:tcPr>
            <w:tcW w:w="676" w:type="dxa"/>
          </w:tcPr>
          <w:p w14:paraId="7032A0D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5143B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59F23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53275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E485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DDD5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5CDA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2456D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C860B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6227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98580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A82CD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CC58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6DA7B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EC6C0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9D7166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42AF6C0" w14:textId="77777777" w:rsidTr="00310DF2">
        <w:trPr>
          <w:trHeight w:val="528"/>
          <w:jc w:val="left"/>
        </w:trPr>
        <w:tc>
          <w:tcPr>
            <w:tcW w:w="279" w:type="dxa"/>
          </w:tcPr>
          <w:p w14:paraId="6DD4D9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31</w:t>
            </w:r>
          </w:p>
        </w:tc>
        <w:tc>
          <w:tcPr>
            <w:tcW w:w="3260" w:type="dxa"/>
          </w:tcPr>
          <w:p w14:paraId="19AACE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Ograniczenie ingerencji inwestycji w roślinność naturalną wykształconą poza bezpośrednim obszarem gruntów ornych tj. roślinność porastającą rowy, skraje lasów i zadrzewień, skraje dróg polnych itp. </w:t>
            </w:r>
          </w:p>
        </w:tc>
        <w:tc>
          <w:tcPr>
            <w:tcW w:w="676" w:type="dxa"/>
          </w:tcPr>
          <w:p w14:paraId="48D1A96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5D851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4C718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511FD3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2C683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A717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3FEC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6A11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2AC1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5071A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825D4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E61F6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F40E66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D4911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0CE8F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4F741A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00BBC026" w14:textId="77777777" w:rsidTr="00310DF2">
        <w:trPr>
          <w:trHeight w:val="528"/>
          <w:jc w:val="left"/>
        </w:trPr>
        <w:tc>
          <w:tcPr>
            <w:tcW w:w="279" w:type="dxa"/>
          </w:tcPr>
          <w:p w14:paraId="6F48FCB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32</w:t>
            </w:r>
          </w:p>
        </w:tc>
        <w:tc>
          <w:tcPr>
            <w:tcW w:w="3260" w:type="dxa"/>
          </w:tcPr>
          <w:p w14:paraId="5E12DD1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Wygrodzenie lub oznakowanie płatów łęgów 91E0 na etapie robót</w:t>
            </w:r>
          </w:p>
        </w:tc>
        <w:tc>
          <w:tcPr>
            <w:tcW w:w="676" w:type="dxa"/>
          </w:tcPr>
          <w:p w14:paraId="14B82CE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9F24D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C55D3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3991B6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3BD08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605686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83B3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836B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AF44F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F49C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02106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14182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3EE75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2D85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370A2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31D290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8B40390" w14:textId="77777777" w:rsidTr="00310DF2">
        <w:trPr>
          <w:trHeight w:val="528"/>
          <w:jc w:val="left"/>
        </w:trPr>
        <w:tc>
          <w:tcPr>
            <w:tcW w:w="279" w:type="dxa"/>
          </w:tcPr>
          <w:p w14:paraId="3DC713A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33</w:t>
            </w:r>
          </w:p>
        </w:tc>
        <w:tc>
          <w:tcPr>
            <w:tcW w:w="3260" w:type="dxa"/>
          </w:tcPr>
          <w:p w14:paraId="194A8B3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Unikanie oświetlania zieleni wysokiej, w szczególności szpalerów drzew i granic lasów.</w:t>
            </w:r>
          </w:p>
        </w:tc>
        <w:tc>
          <w:tcPr>
            <w:tcW w:w="676" w:type="dxa"/>
          </w:tcPr>
          <w:p w14:paraId="5BCBD1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53362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F594C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FC6DCA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0C7F7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81B42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E8BB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E76583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D23E03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5CB5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3A454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254BE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1BBE3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5CF5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4078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C620DB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2000439E" w14:textId="77777777" w:rsidTr="00310DF2">
        <w:trPr>
          <w:trHeight w:val="528"/>
          <w:jc w:val="left"/>
        </w:trPr>
        <w:tc>
          <w:tcPr>
            <w:tcW w:w="279" w:type="dxa"/>
          </w:tcPr>
          <w:p w14:paraId="6CF970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34</w:t>
            </w:r>
          </w:p>
        </w:tc>
        <w:tc>
          <w:tcPr>
            <w:tcW w:w="3260" w:type="dxa"/>
          </w:tcPr>
          <w:p w14:paraId="3870BD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Prowadzenie prac w porze dziennej - od świtu do zmierzchu</w:t>
            </w:r>
          </w:p>
        </w:tc>
        <w:tc>
          <w:tcPr>
            <w:tcW w:w="676" w:type="dxa"/>
          </w:tcPr>
          <w:p w14:paraId="58279EF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0AE6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440D0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57EE07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76BD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5F29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2C7AF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915F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17FC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312D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AF20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8720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0F2653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E227E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5F78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5593BE8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7E1C75A2" w14:textId="77777777" w:rsidTr="00310DF2">
        <w:trPr>
          <w:trHeight w:val="528"/>
          <w:jc w:val="left"/>
        </w:trPr>
        <w:tc>
          <w:tcPr>
            <w:tcW w:w="279" w:type="dxa"/>
          </w:tcPr>
          <w:p w14:paraId="452EB5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35</w:t>
            </w:r>
          </w:p>
        </w:tc>
        <w:tc>
          <w:tcPr>
            <w:tcW w:w="3260" w:type="dxa"/>
          </w:tcPr>
          <w:p w14:paraId="2BEF22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Wyłączenie z zabudowy panelowej wszystkich siedlisk płazów (zbiorniki wodne) o koordynatach wskazanych w rozdziale 5.12.1.1.</w:t>
            </w:r>
          </w:p>
        </w:tc>
        <w:tc>
          <w:tcPr>
            <w:tcW w:w="676" w:type="dxa"/>
          </w:tcPr>
          <w:p w14:paraId="10093B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3B2C1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216F20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54FCC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6777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96E6B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1DC3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D05EC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D0D3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56914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1153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DB47A8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FCD35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7EF38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750F0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73317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F334106" w14:textId="77777777" w:rsidTr="00310DF2">
        <w:trPr>
          <w:trHeight w:val="528"/>
          <w:jc w:val="left"/>
        </w:trPr>
        <w:tc>
          <w:tcPr>
            <w:tcW w:w="279" w:type="dxa"/>
          </w:tcPr>
          <w:p w14:paraId="24D9C5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36</w:t>
            </w:r>
          </w:p>
        </w:tc>
        <w:tc>
          <w:tcPr>
            <w:tcW w:w="3260" w:type="dxa"/>
          </w:tcPr>
          <w:p w14:paraId="516F57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Prowadzenie prac pod nadzorem herpetologa (szczegółowy zakres zadań nadzoru został opisany w rozdziale 12.1)</w:t>
            </w:r>
          </w:p>
        </w:tc>
        <w:tc>
          <w:tcPr>
            <w:tcW w:w="676" w:type="dxa"/>
          </w:tcPr>
          <w:p w14:paraId="37861D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35960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5CA9C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8DB5A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3AAEA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4AFDA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F0F5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213DF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F6838D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58AE5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24956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8520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52ABD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3C42F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5CEAE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FAB71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5C7142F8" w14:textId="77777777" w:rsidTr="00310DF2">
        <w:trPr>
          <w:trHeight w:val="528"/>
          <w:jc w:val="left"/>
        </w:trPr>
        <w:tc>
          <w:tcPr>
            <w:tcW w:w="279" w:type="dxa"/>
          </w:tcPr>
          <w:p w14:paraId="5C524F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37</w:t>
            </w:r>
          </w:p>
        </w:tc>
        <w:tc>
          <w:tcPr>
            <w:tcW w:w="3260" w:type="dxa"/>
          </w:tcPr>
          <w:p w14:paraId="5CC4D1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Wyłączenie prac w okresie 15.03-30.04 na działce 5/23.</w:t>
            </w:r>
          </w:p>
        </w:tc>
        <w:tc>
          <w:tcPr>
            <w:tcW w:w="676" w:type="dxa"/>
          </w:tcPr>
          <w:p w14:paraId="05AB3C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37E0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BA8AB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0D0F6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88D21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F070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51BCE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6D7BF0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C7F4C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06B87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DE460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3059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EE1768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A8C7A18"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7A34EA3E"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5B0B52B8"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1736556A" w14:textId="77777777" w:rsidTr="00310DF2">
        <w:trPr>
          <w:trHeight w:val="528"/>
          <w:jc w:val="left"/>
        </w:trPr>
        <w:tc>
          <w:tcPr>
            <w:tcW w:w="279" w:type="dxa"/>
          </w:tcPr>
          <w:p w14:paraId="002314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38</w:t>
            </w:r>
          </w:p>
        </w:tc>
        <w:tc>
          <w:tcPr>
            <w:tcW w:w="3260" w:type="dxa"/>
          </w:tcPr>
          <w:p w14:paraId="5CC485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Montaż tymczasowych </w:t>
            </w:r>
            <w:proofErr w:type="spellStart"/>
            <w:r w:rsidRPr="004B17CB">
              <w:rPr>
                <w:rFonts w:ascii="Calibri" w:eastAsia="Batang" w:hAnsi="Calibri"/>
                <w:szCs w:val="20"/>
                <w:lang w:eastAsia="pl-PL"/>
              </w:rPr>
              <w:t>wygrodzeń</w:t>
            </w:r>
            <w:proofErr w:type="spellEnd"/>
            <w:r w:rsidRPr="004B17CB">
              <w:rPr>
                <w:rFonts w:ascii="Calibri" w:eastAsia="Batang" w:hAnsi="Calibri"/>
                <w:szCs w:val="20"/>
                <w:lang w:eastAsia="pl-PL"/>
              </w:rPr>
              <w:t xml:space="preserve"> herpetologicznych wzdłuż północnej granicy pola uprawnego działki 5/23 (koordynaty początku i zakończenia ogrodzenia 479478.685,268771.624, 52.12742951,15.60696799). Zakres wskazany na rycinie w rozdziale 5.12.1.). Wygrodzenia zostaną zamontowane poza okresem aktywności płazów (okres aktywności 1.03-31.10)</w:t>
            </w:r>
          </w:p>
        </w:tc>
        <w:tc>
          <w:tcPr>
            <w:tcW w:w="676" w:type="dxa"/>
          </w:tcPr>
          <w:p w14:paraId="7A3C664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A2C63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3F0DC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A57F3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29E2D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0F0484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1143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A5F128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5793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D48E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7526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5C8D2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99F351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BC43768"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018E3CEB"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48C3B652"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0298BC60" w14:textId="77777777" w:rsidTr="00310DF2">
        <w:trPr>
          <w:trHeight w:val="528"/>
          <w:jc w:val="left"/>
        </w:trPr>
        <w:tc>
          <w:tcPr>
            <w:tcW w:w="279" w:type="dxa"/>
          </w:tcPr>
          <w:p w14:paraId="1A7778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39</w:t>
            </w:r>
          </w:p>
        </w:tc>
        <w:tc>
          <w:tcPr>
            <w:tcW w:w="3260" w:type="dxa"/>
          </w:tcPr>
          <w:p w14:paraId="7455F0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Montaż tymczasowych </w:t>
            </w:r>
            <w:proofErr w:type="spellStart"/>
            <w:r w:rsidRPr="004B17CB">
              <w:rPr>
                <w:rFonts w:ascii="Calibri" w:eastAsia="Batang" w:hAnsi="Calibri"/>
                <w:szCs w:val="20"/>
                <w:lang w:eastAsia="pl-PL"/>
              </w:rPr>
              <w:t>wygrodzeń</w:t>
            </w:r>
            <w:proofErr w:type="spellEnd"/>
            <w:r w:rsidRPr="004B17CB">
              <w:rPr>
                <w:rFonts w:ascii="Calibri" w:eastAsia="Batang" w:hAnsi="Calibri"/>
                <w:szCs w:val="20"/>
                <w:lang w:eastAsia="pl-PL"/>
              </w:rPr>
              <w:t xml:space="preserve"> herpetologicznych po obu stronach drogi dojazdowej, pomiędzy zbiornikami rozrodczymi o ID 13 i 14. Wygrodzenia zostaną zamontowane poza okresem aktywności płazów (okres aktywności 1.03-31.10)</w:t>
            </w:r>
          </w:p>
        </w:tc>
        <w:tc>
          <w:tcPr>
            <w:tcW w:w="676" w:type="dxa"/>
          </w:tcPr>
          <w:p w14:paraId="1FFD4A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21B2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ECF89A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AE1D05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01BA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4F0D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D56FC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2DC7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46ED5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60B19C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2E91A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3A2AD2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2D884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75E628F"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76" w:type="dxa"/>
          </w:tcPr>
          <w:p w14:paraId="3AF7CA90"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c>
          <w:tcPr>
            <w:tcW w:w="635" w:type="dxa"/>
          </w:tcPr>
          <w:p w14:paraId="4F22BC25"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bookmarkEnd w:id="102"/>
    </w:tbl>
    <w:p w14:paraId="387F55B0" w14:textId="77777777" w:rsidR="004B17CB" w:rsidRDefault="004B17CB" w:rsidP="004B17CB">
      <w:pPr>
        <w:spacing w:after="0" w:line="276" w:lineRule="auto"/>
        <w:jc w:val="both"/>
      </w:pPr>
    </w:p>
    <w:p w14:paraId="082ECC3A" w14:textId="77777777" w:rsidR="0022346F" w:rsidRDefault="0022346F" w:rsidP="004B17CB">
      <w:pPr>
        <w:spacing w:after="0" w:line="276" w:lineRule="auto"/>
        <w:jc w:val="both"/>
      </w:pPr>
    </w:p>
    <w:p w14:paraId="07A9EF8C" w14:textId="77777777" w:rsidR="0022346F" w:rsidRDefault="0022346F" w:rsidP="004B17CB">
      <w:pPr>
        <w:spacing w:after="0" w:line="276" w:lineRule="auto"/>
        <w:jc w:val="both"/>
      </w:pPr>
    </w:p>
    <w:p w14:paraId="41B32A49" w14:textId="77777777" w:rsidR="0022346F" w:rsidRDefault="0022346F" w:rsidP="004B17CB">
      <w:pPr>
        <w:spacing w:after="0" w:line="276" w:lineRule="auto"/>
        <w:jc w:val="both"/>
      </w:pPr>
    </w:p>
    <w:p w14:paraId="2A666E3F" w14:textId="77777777" w:rsidR="0022346F" w:rsidRDefault="0022346F" w:rsidP="004B17CB">
      <w:pPr>
        <w:spacing w:after="0" w:line="276" w:lineRule="auto"/>
        <w:jc w:val="both"/>
      </w:pPr>
    </w:p>
    <w:p w14:paraId="385F451A" w14:textId="77777777" w:rsidR="0022346F" w:rsidRDefault="0022346F" w:rsidP="004B17CB">
      <w:pPr>
        <w:spacing w:after="0" w:line="276" w:lineRule="auto"/>
        <w:jc w:val="both"/>
      </w:pPr>
    </w:p>
    <w:p w14:paraId="00A42DEE" w14:textId="77777777" w:rsidR="0022346F" w:rsidRDefault="0022346F" w:rsidP="004B17CB">
      <w:pPr>
        <w:spacing w:after="0" w:line="276" w:lineRule="auto"/>
        <w:jc w:val="both"/>
      </w:pPr>
    </w:p>
    <w:p w14:paraId="6F7DABB7" w14:textId="77777777" w:rsidR="0022346F" w:rsidRDefault="0022346F" w:rsidP="004B17CB">
      <w:pPr>
        <w:spacing w:after="0" w:line="276" w:lineRule="auto"/>
        <w:jc w:val="both"/>
      </w:pPr>
    </w:p>
    <w:p w14:paraId="5E38D0C9" w14:textId="77777777" w:rsidR="0022346F" w:rsidRDefault="0022346F" w:rsidP="004B17CB">
      <w:pPr>
        <w:spacing w:after="0" w:line="276" w:lineRule="auto"/>
        <w:jc w:val="both"/>
      </w:pPr>
    </w:p>
    <w:p w14:paraId="79E16DC4" w14:textId="77777777" w:rsidR="0022346F" w:rsidRDefault="0022346F" w:rsidP="004B17CB">
      <w:pPr>
        <w:spacing w:after="0" w:line="276" w:lineRule="auto"/>
        <w:jc w:val="both"/>
      </w:pPr>
    </w:p>
    <w:p w14:paraId="37689037" w14:textId="77777777" w:rsidR="0022346F" w:rsidRDefault="0022346F" w:rsidP="004B17CB">
      <w:pPr>
        <w:spacing w:after="0" w:line="276" w:lineRule="auto"/>
        <w:jc w:val="both"/>
      </w:pPr>
    </w:p>
    <w:p w14:paraId="342D718B" w14:textId="77777777" w:rsidR="0022346F" w:rsidRDefault="0022346F" w:rsidP="004B17CB">
      <w:pPr>
        <w:spacing w:after="0" w:line="276" w:lineRule="auto"/>
        <w:jc w:val="both"/>
      </w:pPr>
    </w:p>
    <w:p w14:paraId="47B515E4" w14:textId="77777777" w:rsidR="0022346F" w:rsidRPr="004B17CB" w:rsidRDefault="0022346F" w:rsidP="004B17CB">
      <w:pPr>
        <w:spacing w:after="0" w:line="276" w:lineRule="auto"/>
        <w:jc w:val="both"/>
      </w:pPr>
    </w:p>
    <w:tbl>
      <w:tblPr>
        <w:tblStyle w:val="Szablontabeli"/>
        <w:tblpPr w:leftFromText="141" w:rightFromText="141" w:vertAnchor="text" w:tblpY="1"/>
        <w:tblOverlap w:val="never"/>
        <w:tblW w:w="14312" w:type="dxa"/>
        <w:jc w:val="left"/>
        <w:tblLayout w:type="fixed"/>
        <w:tblCellMar>
          <w:left w:w="28" w:type="dxa"/>
          <w:right w:w="28" w:type="dxa"/>
        </w:tblCellMar>
        <w:tblLook w:val="04A0" w:firstRow="1" w:lastRow="0" w:firstColumn="1" w:lastColumn="0" w:noHBand="0" w:noVBand="1"/>
      </w:tblPr>
      <w:tblGrid>
        <w:gridCol w:w="279"/>
        <w:gridCol w:w="3260"/>
        <w:gridCol w:w="676"/>
        <w:gridCol w:w="676"/>
        <w:gridCol w:w="675"/>
        <w:gridCol w:w="675"/>
        <w:gridCol w:w="676"/>
        <w:gridCol w:w="676"/>
        <w:gridCol w:w="676"/>
        <w:gridCol w:w="676"/>
        <w:gridCol w:w="676"/>
        <w:gridCol w:w="676"/>
        <w:gridCol w:w="676"/>
        <w:gridCol w:w="676"/>
        <w:gridCol w:w="676"/>
        <w:gridCol w:w="676"/>
        <w:gridCol w:w="676"/>
        <w:gridCol w:w="635"/>
      </w:tblGrid>
      <w:tr w:rsidR="00BB02F9" w:rsidRPr="004B17CB" w14:paraId="141F6706" w14:textId="77777777" w:rsidTr="00310DF2">
        <w:trPr>
          <w:cnfStyle w:val="100000000000" w:firstRow="1" w:lastRow="0" w:firstColumn="0" w:lastColumn="0" w:oddVBand="0" w:evenVBand="0" w:oddHBand="0" w:evenHBand="0" w:firstRowFirstColumn="0" w:firstRowLastColumn="0" w:lastRowFirstColumn="0" w:lastRowLastColumn="0"/>
          <w:trHeight w:val="552"/>
          <w:jc w:val="left"/>
        </w:trPr>
        <w:tc>
          <w:tcPr>
            <w:tcW w:w="14312" w:type="dxa"/>
            <w:gridSpan w:val="18"/>
          </w:tcPr>
          <w:p w14:paraId="08071E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ETAP EKSPLOATACJI</w:t>
            </w:r>
          </w:p>
        </w:tc>
      </w:tr>
      <w:tr w:rsidR="00BB02F9" w:rsidRPr="00BB02F9" w14:paraId="7A1EDDC4" w14:textId="77777777" w:rsidTr="00310DF2">
        <w:trPr>
          <w:trHeight w:val="419"/>
          <w:jc w:val="left"/>
        </w:trPr>
        <w:tc>
          <w:tcPr>
            <w:tcW w:w="3539" w:type="dxa"/>
            <w:gridSpan w:val="2"/>
            <w:vMerge w:val="restart"/>
            <w:tcBorders>
              <w:tl2br w:val="single" w:sz="4" w:space="0" w:color="A6A6A6" w:themeColor="background1" w:themeShade="A6"/>
            </w:tcBorders>
            <w:shd w:val="clear" w:color="auto" w:fill="EDEDED" w:themeFill="accent3" w:themeFillTint="33"/>
          </w:tcPr>
          <w:p w14:paraId="13BFFD6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47689F3F" w14:textId="77777777" w:rsidR="004B17CB" w:rsidRPr="004B17CB" w:rsidRDefault="004B17CB" w:rsidP="004B17CB">
            <w:pPr>
              <w:spacing w:before="40" w:after="40" w:line="264" w:lineRule="auto"/>
              <w:contextualSpacing/>
              <w:jc w:val="right"/>
              <w:rPr>
                <w:rFonts w:ascii="Calibri" w:eastAsia="Batang" w:hAnsi="Calibri"/>
                <w:b/>
                <w:bCs/>
                <w:szCs w:val="20"/>
                <w:lang w:eastAsia="pl-PL"/>
              </w:rPr>
            </w:pPr>
            <w:r w:rsidRPr="004B17CB">
              <w:rPr>
                <w:rFonts w:ascii="Calibri" w:eastAsia="Batang" w:hAnsi="Calibri"/>
                <w:b/>
                <w:bCs/>
                <w:szCs w:val="20"/>
                <w:lang w:eastAsia="pl-PL"/>
              </w:rPr>
              <w:t xml:space="preserve">Element środowiska  </w:t>
            </w:r>
          </w:p>
          <w:p w14:paraId="13B21D6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331E2F3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28061910"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0CFC4A9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45C72DAB"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052FE1A6" w14:textId="77777777" w:rsidR="004B17CB" w:rsidRPr="004B17CB" w:rsidRDefault="004B17CB" w:rsidP="004B17CB">
            <w:pPr>
              <w:spacing w:before="40" w:after="40" w:line="264" w:lineRule="auto"/>
              <w:contextualSpacing/>
              <w:rPr>
                <w:rFonts w:ascii="Calibri" w:eastAsia="Batang" w:hAnsi="Calibri"/>
                <w:b/>
                <w:bCs/>
                <w:szCs w:val="20"/>
                <w:lang w:eastAsia="pl-PL"/>
              </w:rPr>
            </w:pPr>
            <w:r w:rsidRPr="004B17CB">
              <w:rPr>
                <w:rFonts w:ascii="Calibri" w:eastAsia="Batang" w:hAnsi="Calibri"/>
                <w:b/>
                <w:bCs/>
                <w:szCs w:val="20"/>
                <w:lang w:eastAsia="pl-PL"/>
              </w:rPr>
              <w:t>Działanie minimalizujące</w:t>
            </w:r>
          </w:p>
          <w:p w14:paraId="18F05FB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val="restart"/>
            <w:shd w:val="clear" w:color="auto" w:fill="EDEDED" w:themeFill="accent3" w:themeFillTint="33"/>
            <w:textDirection w:val="tbRl"/>
          </w:tcPr>
          <w:p w14:paraId="5893E09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Powierzchna gleby i ziemi</w:t>
            </w:r>
          </w:p>
        </w:tc>
        <w:tc>
          <w:tcPr>
            <w:tcW w:w="676" w:type="dxa"/>
            <w:vMerge w:val="restart"/>
            <w:shd w:val="clear" w:color="auto" w:fill="EDEDED" w:themeFill="accent3" w:themeFillTint="33"/>
            <w:textDirection w:val="tbRl"/>
          </w:tcPr>
          <w:p w14:paraId="3C1BF226"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Wody powierzchniowe</w:t>
            </w:r>
          </w:p>
          <w:p w14:paraId="172567DC"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podziemne </w:t>
            </w:r>
          </w:p>
        </w:tc>
        <w:tc>
          <w:tcPr>
            <w:tcW w:w="675" w:type="dxa"/>
            <w:vMerge w:val="restart"/>
            <w:shd w:val="clear" w:color="auto" w:fill="EDEDED" w:themeFill="accent3" w:themeFillTint="33"/>
            <w:textDirection w:val="tbRl"/>
          </w:tcPr>
          <w:p w14:paraId="110E246A"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Klimat</w:t>
            </w:r>
          </w:p>
        </w:tc>
        <w:tc>
          <w:tcPr>
            <w:tcW w:w="675" w:type="dxa"/>
            <w:vMerge w:val="restart"/>
            <w:shd w:val="clear" w:color="auto" w:fill="EDEDED" w:themeFill="accent3" w:themeFillTint="33"/>
            <w:textDirection w:val="tbRl"/>
          </w:tcPr>
          <w:p w14:paraId="6697A08A"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Powietrze atmosferyczne</w:t>
            </w:r>
          </w:p>
        </w:tc>
        <w:tc>
          <w:tcPr>
            <w:tcW w:w="676" w:type="dxa"/>
            <w:vMerge w:val="restart"/>
            <w:shd w:val="clear" w:color="auto" w:fill="EDEDED" w:themeFill="accent3" w:themeFillTint="33"/>
            <w:textDirection w:val="tbRl"/>
          </w:tcPr>
          <w:p w14:paraId="61F6CA83"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Klimat akustyczny </w:t>
            </w:r>
          </w:p>
        </w:tc>
        <w:tc>
          <w:tcPr>
            <w:tcW w:w="676" w:type="dxa"/>
            <w:vMerge w:val="restart"/>
            <w:shd w:val="clear" w:color="auto" w:fill="EDEDED" w:themeFill="accent3" w:themeFillTint="33"/>
            <w:textDirection w:val="tbRl"/>
          </w:tcPr>
          <w:p w14:paraId="53C3F18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Pole elektromagnetyczne </w:t>
            </w:r>
          </w:p>
        </w:tc>
        <w:tc>
          <w:tcPr>
            <w:tcW w:w="676" w:type="dxa"/>
            <w:vMerge w:val="restart"/>
            <w:shd w:val="clear" w:color="auto" w:fill="EDEDED" w:themeFill="accent3" w:themeFillTint="33"/>
            <w:textDirection w:val="tbRl"/>
          </w:tcPr>
          <w:p w14:paraId="1F14F3FA"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Dziedzictwo historyczne</w:t>
            </w:r>
          </w:p>
          <w:p w14:paraId="01E078F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kulturowe </w:t>
            </w:r>
          </w:p>
        </w:tc>
        <w:tc>
          <w:tcPr>
            <w:tcW w:w="676" w:type="dxa"/>
            <w:vMerge w:val="restart"/>
            <w:shd w:val="clear" w:color="auto" w:fill="EDEDED" w:themeFill="accent3" w:themeFillTint="33"/>
            <w:textDirection w:val="tbRl"/>
          </w:tcPr>
          <w:p w14:paraId="1B8C751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Krajobraz </w:t>
            </w:r>
          </w:p>
        </w:tc>
        <w:tc>
          <w:tcPr>
            <w:tcW w:w="5367" w:type="dxa"/>
            <w:gridSpan w:val="8"/>
            <w:shd w:val="clear" w:color="auto" w:fill="EDEDED" w:themeFill="accent3" w:themeFillTint="33"/>
          </w:tcPr>
          <w:p w14:paraId="7674CE6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Środowisko przyrodnicze</w:t>
            </w:r>
          </w:p>
        </w:tc>
      </w:tr>
      <w:tr w:rsidR="007F0E42" w:rsidRPr="004B17CB" w14:paraId="45EA6FCA" w14:textId="77777777" w:rsidTr="00310DF2">
        <w:trPr>
          <w:trHeight w:val="1842"/>
          <w:jc w:val="left"/>
        </w:trPr>
        <w:tc>
          <w:tcPr>
            <w:tcW w:w="3539" w:type="dxa"/>
            <w:gridSpan w:val="2"/>
            <w:vMerge/>
            <w:tcBorders>
              <w:tl2br w:val="single" w:sz="2" w:space="0" w:color="A6A6A6" w:themeColor="background1" w:themeShade="A6"/>
            </w:tcBorders>
            <w:shd w:val="clear" w:color="auto" w:fill="EDEDED" w:themeFill="accent3" w:themeFillTint="33"/>
          </w:tcPr>
          <w:p w14:paraId="0D2EA9C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52332D33"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1059E070"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6303D32C"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24C91873"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51BBC8F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2C19C01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72EAFEB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3C3A431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shd w:val="clear" w:color="auto" w:fill="EDEDED" w:themeFill="accent3" w:themeFillTint="33"/>
            <w:textDirection w:val="tbRl"/>
          </w:tcPr>
          <w:p w14:paraId="222D95F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Ogólne</w:t>
            </w:r>
          </w:p>
        </w:tc>
        <w:tc>
          <w:tcPr>
            <w:tcW w:w="676" w:type="dxa"/>
            <w:shd w:val="clear" w:color="auto" w:fill="EDEDED" w:themeFill="accent3" w:themeFillTint="33"/>
            <w:textDirection w:val="tbRl"/>
          </w:tcPr>
          <w:p w14:paraId="49DEE3D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Siedliska przyrodnicze, rośliny, porosty</w:t>
            </w:r>
          </w:p>
        </w:tc>
        <w:tc>
          <w:tcPr>
            <w:tcW w:w="676" w:type="dxa"/>
            <w:shd w:val="clear" w:color="auto" w:fill="EDEDED" w:themeFill="accent3" w:themeFillTint="33"/>
            <w:textDirection w:val="tbRl"/>
          </w:tcPr>
          <w:p w14:paraId="06D6C6E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Bezkręgowce</w:t>
            </w:r>
          </w:p>
        </w:tc>
        <w:tc>
          <w:tcPr>
            <w:tcW w:w="676" w:type="dxa"/>
            <w:shd w:val="clear" w:color="auto" w:fill="EDEDED" w:themeFill="accent3" w:themeFillTint="33"/>
            <w:textDirection w:val="tbRl"/>
          </w:tcPr>
          <w:p w14:paraId="78988C8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Płazy</w:t>
            </w:r>
          </w:p>
        </w:tc>
        <w:tc>
          <w:tcPr>
            <w:tcW w:w="676" w:type="dxa"/>
            <w:shd w:val="clear" w:color="auto" w:fill="EDEDED" w:themeFill="accent3" w:themeFillTint="33"/>
            <w:textDirection w:val="tbRl"/>
          </w:tcPr>
          <w:p w14:paraId="0F546C1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Gady</w:t>
            </w:r>
          </w:p>
        </w:tc>
        <w:tc>
          <w:tcPr>
            <w:tcW w:w="676" w:type="dxa"/>
            <w:shd w:val="clear" w:color="auto" w:fill="EDEDED" w:themeFill="accent3" w:themeFillTint="33"/>
            <w:textDirection w:val="tbRl"/>
          </w:tcPr>
          <w:p w14:paraId="34C28B3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Ptaki</w:t>
            </w:r>
          </w:p>
        </w:tc>
        <w:tc>
          <w:tcPr>
            <w:tcW w:w="676" w:type="dxa"/>
            <w:shd w:val="clear" w:color="auto" w:fill="EDEDED" w:themeFill="accent3" w:themeFillTint="33"/>
            <w:textDirection w:val="tbRl"/>
          </w:tcPr>
          <w:p w14:paraId="26646C7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Ssaki </w:t>
            </w:r>
          </w:p>
          <w:p w14:paraId="75A0F740"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szCs w:val="20"/>
                <w:lang w:eastAsia="pl-PL"/>
              </w:rPr>
              <w:t>(bez nietoperzy)</w:t>
            </w:r>
          </w:p>
        </w:tc>
        <w:tc>
          <w:tcPr>
            <w:tcW w:w="635" w:type="dxa"/>
            <w:shd w:val="clear" w:color="auto" w:fill="EDEDED" w:themeFill="accent3" w:themeFillTint="33"/>
            <w:textDirection w:val="tbRl"/>
          </w:tcPr>
          <w:p w14:paraId="3B3A480A"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Nietoperze</w:t>
            </w:r>
          </w:p>
        </w:tc>
      </w:tr>
      <w:tr w:rsidR="00BB02F9" w:rsidRPr="004B17CB" w14:paraId="6321E1CB" w14:textId="77777777" w:rsidTr="00310DF2">
        <w:trPr>
          <w:trHeight w:val="528"/>
          <w:jc w:val="left"/>
        </w:trPr>
        <w:tc>
          <w:tcPr>
            <w:tcW w:w="279" w:type="dxa"/>
          </w:tcPr>
          <w:p w14:paraId="4DCF6F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w:t>
            </w:r>
          </w:p>
        </w:tc>
        <w:tc>
          <w:tcPr>
            <w:tcW w:w="3260" w:type="dxa"/>
          </w:tcPr>
          <w:p w14:paraId="29E7EBA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Zastosowanie paneli o powłoce antyrefleksyjnej, aby zapobiec wystąpieniu zjawiska olśnienia odbiciowego, mogącego wpływać na widoczność.*</w:t>
            </w:r>
          </w:p>
        </w:tc>
        <w:tc>
          <w:tcPr>
            <w:tcW w:w="676" w:type="dxa"/>
          </w:tcPr>
          <w:p w14:paraId="41495B1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639266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98300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1A7D8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F2DB9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31713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D1E4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3A332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9C9BD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7F8E5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78555E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3C9F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C3FB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29C5F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40362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0E102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0086D50" w14:textId="77777777" w:rsidTr="00310DF2">
        <w:trPr>
          <w:trHeight w:val="528"/>
          <w:jc w:val="left"/>
        </w:trPr>
        <w:tc>
          <w:tcPr>
            <w:tcW w:w="279" w:type="dxa"/>
          </w:tcPr>
          <w:p w14:paraId="25E00D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w:t>
            </w:r>
          </w:p>
        </w:tc>
        <w:tc>
          <w:tcPr>
            <w:tcW w:w="3260" w:type="dxa"/>
          </w:tcPr>
          <w:p w14:paraId="1F7F32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Substancje wykorzystywane przez sprzęt do koszenia traw (paliwa i oleje), na czas prowadzenia tych działań, będą przechowywane w oryginalnych opakowaniach, w miejscach uszczelnionych i utwardzonych. </w:t>
            </w:r>
          </w:p>
        </w:tc>
        <w:tc>
          <w:tcPr>
            <w:tcW w:w="676" w:type="dxa"/>
          </w:tcPr>
          <w:p w14:paraId="6DCB5E3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DEB76F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D3EF6A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38975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B7093D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8E4A0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F149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490FD0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4863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92174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7DE68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0289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651B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DFDFA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949A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FF188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0A1E901" w14:textId="77777777" w:rsidTr="00310DF2">
        <w:trPr>
          <w:trHeight w:val="528"/>
          <w:jc w:val="left"/>
        </w:trPr>
        <w:tc>
          <w:tcPr>
            <w:tcW w:w="279" w:type="dxa"/>
          </w:tcPr>
          <w:p w14:paraId="1E566BA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w:t>
            </w:r>
          </w:p>
        </w:tc>
        <w:tc>
          <w:tcPr>
            <w:tcW w:w="3260" w:type="dxa"/>
          </w:tcPr>
          <w:p w14:paraId="746BE9F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przypadku zastosowania do budowy farmy transformatorów olejowych, urządzenia te będą wyposażone w szczelne misy olejowe, które będą w stanie zmagazynować 100% oleju zawartego w transformatorze, który mógłby wydostać się do środowiska w wyniku nieprzewidzianej awarii.*</w:t>
            </w:r>
          </w:p>
        </w:tc>
        <w:tc>
          <w:tcPr>
            <w:tcW w:w="676" w:type="dxa"/>
          </w:tcPr>
          <w:p w14:paraId="6AFB60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8B1078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A7BA7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4CF2C1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DA46E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DE73F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B12B99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66DC4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1D64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A6C65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812F68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A878DF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D5E84D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1BF26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2FCE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620F50F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61CEF50" w14:textId="77777777" w:rsidTr="00310DF2">
        <w:trPr>
          <w:trHeight w:val="528"/>
          <w:jc w:val="left"/>
        </w:trPr>
        <w:tc>
          <w:tcPr>
            <w:tcW w:w="279" w:type="dxa"/>
          </w:tcPr>
          <w:p w14:paraId="5E7473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4</w:t>
            </w:r>
          </w:p>
        </w:tc>
        <w:tc>
          <w:tcPr>
            <w:tcW w:w="3260" w:type="dxa"/>
          </w:tcPr>
          <w:p w14:paraId="3483A3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Naprawy i prace konserwacyjne będą wykonywane przez zewnętrzne, specjalistyczne firmy.</w:t>
            </w:r>
          </w:p>
        </w:tc>
        <w:tc>
          <w:tcPr>
            <w:tcW w:w="676" w:type="dxa"/>
          </w:tcPr>
          <w:p w14:paraId="3917DE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3C17B9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10AF752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62E01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ED3B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11984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0B23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6175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E896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D5BC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9B01B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26B3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BA780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9B8E9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B92B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FC07A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A9FA302" w14:textId="77777777" w:rsidTr="00310DF2">
        <w:trPr>
          <w:trHeight w:val="528"/>
          <w:jc w:val="left"/>
        </w:trPr>
        <w:tc>
          <w:tcPr>
            <w:tcW w:w="279" w:type="dxa"/>
          </w:tcPr>
          <w:p w14:paraId="0F15A2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5</w:t>
            </w:r>
          </w:p>
        </w:tc>
        <w:tc>
          <w:tcPr>
            <w:tcW w:w="3260" w:type="dxa"/>
          </w:tcPr>
          <w:p w14:paraId="4C0461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Za gospodarowanie odpadami wytwarzanymi podczas prac serwisowych, napar, koszenia oraz pielęgnacji zieleni będzie odpowiedzialny wykonawca tych prac, na którym będzie ciążyć obowiązek właściwego zagospodarowania powstałych odpadów, z który zostanie zawarta stosowna umowa.  </w:t>
            </w:r>
          </w:p>
        </w:tc>
        <w:tc>
          <w:tcPr>
            <w:tcW w:w="676" w:type="dxa"/>
          </w:tcPr>
          <w:p w14:paraId="5F1E21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1EBB0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69EBD4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73FC13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E4405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85DA0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0AC2E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FE492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E57AF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4AB530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9C68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6356C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00569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A7D06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2F3D5E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F6256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21BE396" w14:textId="77777777" w:rsidTr="00310DF2">
        <w:trPr>
          <w:trHeight w:val="528"/>
          <w:jc w:val="left"/>
        </w:trPr>
        <w:tc>
          <w:tcPr>
            <w:tcW w:w="279" w:type="dxa"/>
          </w:tcPr>
          <w:p w14:paraId="593D75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6</w:t>
            </w:r>
          </w:p>
        </w:tc>
        <w:tc>
          <w:tcPr>
            <w:tcW w:w="3260" w:type="dxa"/>
          </w:tcPr>
          <w:p w14:paraId="25D8EBC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Elementy farmy fotowoltaicznej oraz sprzęt wykorzystywany do prac konserwatorskich będą sprawne pod względem technicznym oraz będą spełniały normy z zakresu ochrony środowiska.</w:t>
            </w:r>
          </w:p>
        </w:tc>
        <w:tc>
          <w:tcPr>
            <w:tcW w:w="676" w:type="dxa"/>
          </w:tcPr>
          <w:p w14:paraId="0DDA216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43FA2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184E3E1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CB10F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ABF00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224DAB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AE6AC8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7513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6F8FA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E6F5F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7738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BBDD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38CA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B01B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1615B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D4C45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BFBE315" w14:textId="77777777" w:rsidTr="00310DF2">
        <w:trPr>
          <w:trHeight w:val="528"/>
          <w:jc w:val="left"/>
        </w:trPr>
        <w:tc>
          <w:tcPr>
            <w:tcW w:w="279" w:type="dxa"/>
          </w:tcPr>
          <w:p w14:paraId="72F6C4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7</w:t>
            </w:r>
          </w:p>
        </w:tc>
        <w:tc>
          <w:tcPr>
            <w:tcW w:w="3260" w:type="dxa"/>
          </w:tcPr>
          <w:p w14:paraId="7FD7F9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 uwagi na dużą zmianę w pokryciu terenu, zostaną zachowane powierzchnie biologicznie czynne pomiędzy rzędami paneli fotowoltaicznych, co pozwoli utrzymać oprócz bioróżnorodności, także lepsze warunki mikroklimatyczne na obszarze przedmiotowej farmy fotowoltaicznej.</w:t>
            </w:r>
          </w:p>
        </w:tc>
        <w:tc>
          <w:tcPr>
            <w:tcW w:w="676" w:type="dxa"/>
          </w:tcPr>
          <w:p w14:paraId="1B8E7BD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3259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A9A8E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765B0A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AE4CC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C35EF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1EA4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E990D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0B43D4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9ECC2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00A5F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06B2C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04E7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2DA72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672ED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2016E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8DF3647" w14:textId="77777777" w:rsidTr="00310DF2">
        <w:trPr>
          <w:trHeight w:val="528"/>
          <w:jc w:val="left"/>
        </w:trPr>
        <w:tc>
          <w:tcPr>
            <w:tcW w:w="279" w:type="dxa"/>
          </w:tcPr>
          <w:p w14:paraId="494362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8</w:t>
            </w:r>
          </w:p>
        </w:tc>
        <w:tc>
          <w:tcPr>
            <w:tcW w:w="3260" w:type="dxa"/>
          </w:tcPr>
          <w:p w14:paraId="39338D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Infrastrukturę farmy w postaci transformatorów, inwerterów centralnych, GPO i magazynów energii zlokalizować na działce 5/37 obręb Kalski.* </w:t>
            </w:r>
          </w:p>
        </w:tc>
        <w:tc>
          <w:tcPr>
            <w:tcW w:w="676" w:type="dxa"/>
          </w:tcPr>
          <w:p w14:paraId="09BAC9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DA36D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775E3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0B848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C671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FFCF3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61256D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9B28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75B2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54BA1A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8515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9A511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9E82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8001D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70AF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28F923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FD16A2E" w14:textId="77777777" w:rsidTr="00310DF2">
        <w:trPr>
          <w:trHeight w:val="528"/>
          <w:jc w:val="left"/>
        </w:trPr>
        <w:tc>
          <w:tcPr>
            <w:tcW w:w="279" w:type="dxa"/>
          </w:tcPr>
          <w:p w14:paraId="263234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9</w:t>
            </w:r>
          </w:p>
        </w:tc>
        <w:tc>
          <w:tcPr>
            <w:tcW w:w="3260" w:type="dxa"/>
          </w:tcPr>
          <w:p w14:paraId="6F181C7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Usuwanie roślinności będzie prowadzone tylko mechanicznie, bez użycia środków chemicznych. Koszenie terenu farmy należy wykonywać poza okresem 01.03-01.09  na wysokości min. 15 cm od gruntu. Wyjątek stanowi ręczne podkaszanie roślinności zasłaniającej panele fotowoltaiczne niezbędne do prawidłowego funkcjonowania elektrowni.</w:t>
            </w:r>
          </w:p>
        </w:tc>
        <w:tc>
          <w:tcPr>
            <w:tcW w:w="676" w:type="dxa"/>
          </w:tcPr>
          <w:p w14:paraId="0B0896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88A9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CD8F1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9B85D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EBEE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390DD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5D445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867D6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185872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9F8A0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57E65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D0B22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F2FA7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2362C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36577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36B4C409"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377D8EEC" w14:textId="77777777" w:rsidTr="00310DF2">
        <w:trPr>
          <w:trHeight w:val="528"/>
          <w:jc w:val="left"/>
        </w:trPr>
        <w:tc>
          <w:tcPr>
            <w:tcW w:w="279" w:type="dxa"/>
          </w:tcPr>
          <w:p w14:paraId="2FE349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10</w:t>
            </w:r>
          </w:p>
        </w:tc>
        <w:tc>
          <w:tcPr>
            <w:tcW w:w="3260" w:type="dxa"/>
          </w:tcPr>
          <w:p w14:paraId="3D8923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przypadku naturalnej sukcesji pasa położonego wzdłuż ogrodzenia roślinnością krzewiastą należy pozostawić je bez ingerencji.</w:t>
            </w:r>
          </w:p>
        </w:tc>
        <w:tc>
          <w:tcPr>
            <w:tcW w:w="676" w:type="dxa"/>
          </w:tcPr>
          <w:p w14:paraId="511EF7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083EB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359B11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2EBA05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71F88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590A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FE0CD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23F6AA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5EB344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4156B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4A7A8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EF46B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BAF62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C825E1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06027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13DD9A85"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498458DF" w14:textId="77777777" w:rsidTr="00310DF2">
        <w:trPr>
          <w:trHeight w:val="528"/>
          <w:jc w:val="left"/>
        </w:trPr>
        <w:tc>
          <w:tcPr>
            <w:tcW w:w="279" w:type="dxa"/>
          </w:tcPr>
          <w:p w14:paraId="66E0CCD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11</w:t>
            </w:r>
          </w:p>
        </w:tc>
        <w:tc>
          <w:tcPr>
            <w:tcW w:w="3260" w:type="dxa"/>
          </w:tcPr>
          <w:p w14:paraId="591E935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Nie oświetlanie zieleni wysokiej, w szczególności szpalerów drzew i granic lasów. W razie konieczności stosowanie </w:t>
            </w:r>
            <w:proofErr w:type="spellStart"/>
            <w:r w:rsidRPr="004B17CB">
              <w:rPr>
                <w:rFonts w:ascii="Calibri" w:eastAsia="Batang" w:hAnsi="Calibri"/>
                <w:szCs w:val="20"/>
                <w:lang w:eastAsia="pl-PL"/>
              </w:rPr>
              <w:t>ledowych</w:t>
            </w:r>
            <w:proofErr w:type="spellEnd"/>
            <w:r w:rsidRPr="004B17CB">
              <w:rPr>
                <w:rFonts w:ascii="Calibri" w:eastAsia="Batang" w:hAnsi="Calibri"/>
                <w:szCs w:val="20"/>
                <w:lang w:eastAsia="pl-PL"/>
              </w:rPr>
              <w:t xml:space="preserve"> lamp oświetleniowych z czujnikami ruchu oraz kierunkowymi oprawami skupiającymi wiązkę światła na terenie inwestycji.</w:t>
            </w:r>
          </w:p>
        </w:tc>
        <w:tc>
          <w:tcPr>
            <w:tcW w:w="676" w:type="dxa"/>
          </w:tcPr>
          <w:p w14:paraId="0508596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59F5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229DF0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B5D9D0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5E0A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FB4A65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5CFBC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3376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46376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7C8EB0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EC99D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CD66A5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8BB5C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6CC4E3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6E177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72ABF2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552AD90F" w14:textId="77777777" w:rsidTr="00310DF2">
        <w:trPr>
          <w:trHeight w:val="528"/>
          <w:jc w:val="left"/>
        </w:trPr>
        <w:tc>
          <w:tcPr>
            <w:tcW w:w="279" w:type="dxa"/>
          </w:tcPr>
          <w:p w14:paraId="75523A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12</w:t>
            </w:r>
          </w:p>
        </w:tc>
        <w:tc>
          <w:tcPr>
            <w:tcW w:w="3260" w:type="dxa"/>
          </w:tcPr>
          <w:p w14:paraId="6E994D0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Wyznaczone na etapie projektowym przejścia dla zwierząt powinny być oznaczone zakazem wstępu (tablica informacyjna), ponadto należy ograniczyć możliwość wykorzystywania tych przejść przez pojazdy mechaniczne np. ustawienie karp drzew, głazów itp. teren korytarzy pozostawić do naturalnej sukcesji.</w:t>
            </w:r>
          </w:p>
        </w:tc>
        <w:tc>
          <w:tcPr>
            <w:tcW w:w="676" w:type="dxa"/>
          </w:tcPr>
          <w:p w14:paraId="0A2C09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7C75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FA87A8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D71101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8413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F110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9214D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959F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2318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5DEBE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731016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105E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50C25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02C5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66EDC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16BC6993" w14:textId="77777777" w:rsidR="004B17CB" w:rsidRPr="004B17CB" w:rsidRDefault="004B17CB" w:rsidP="004B17CB">
            <w:pPr>
              <w:spacing w:before="40" w:after="40" w:line="264" w:lineRule="auto"/>
              <w:contextualSpacing/>
              <w:jc w:val="center"/>
              <w:rPr>
                <w:rFonts w:ascii="Calibri" w:eastAsia="Batang" w:hAnsi="Calibri"/>
                <w:szCs w:val="20"/>
                <w:highlight w:val="green"/>
                <w:lang w:eastAsia="pl-PL"/>
              </w:rPr>
            </w:pPr>
          </w:p>
        </w:tc>
      </w:tr>
      <w:tr w:rsidR="00BB02F9" w:rsidRPr="004B17CB" w14:paraId="604DB878" w14:textId="77777777" w:rsidTr="00310DF2">
        <w:trPr>
          <w:trHeight w:val="528"/>
          <w:jc w:val="left"/>
        </w:trPr>
        <w:tc>
          <w:tcPr>
            <w:tcW w:w="279" w:type="dxa"/>
          </w:tcPr>
          <w:p w14:paraId="67D5F8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13</w:t>
            </w:r>
          </w:p>
        </w:tc>
        <w:tc>
          <w:tcPr>
            <w:tcW w:w="3260" w:type="dxa"/>
          </w:tcPr>
          <w:p w14:paraId="169ECD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Na siatce ogrodzeniowej wzdłuż przejść dla zwierząt oraz wzdłuż lasów należy zastosować roślinność osłonową tak aby siatka była widoczna dla zwierząt.</w:t>
            </w:r>
          </w:p>
        </w:tc>
        <w:tc>
          <w:tcPr>
            <w:tcW w:w="676" w:type="dxa"/>
          </w:tcPr>
          <w:p w14:paraId="653DE0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DC0D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20AABD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E6E672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7881D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1AB9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448E4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130D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CFC2A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E40F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843CD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295F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30EE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23CC6A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9CF0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6FCE81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22564B07" w14:textId="77777777" w:rsidTr="00310DF2">
        <w:trPr>
          <w:trHeight w:val="528"/>
          <w:jc w:val="left"/>
        </w:trPr>
        <w:tc>
          <w:tcPr>
            <w:tcW w:w="279" w:type="dxa"/>
          </w:tcPr>
          <w:p w14:paraId="20AACC4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14</w:t>
            </w:r>
          </w:p>
        </w:tc>
        <w:tc>
          <w:tcPr>
            <w:tcW w:w="3260" w:type="dxa"/>
          </w:tcPr>
          <w:p w14:paraId="536C97B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Zachowanie prześwitu min. 20 cm pomiędzy gruntem, a ogrodzeniem inwestycji (ogrodzenie bez podmurówki).  Dół siatki ogrodzeniowej powinien być zabezpieczony i zakończony w łagodny sposób (na równo) i nie zawierać ostrych zakończeń, aby wyeliminować możliwość okaleczania zwierząt przechodzących pod siatką.*</w:t>
            </w:r>
          </w:p>
        </w:tc>
        <w:tc>
          <w:tcPr>
            <w:tcW w:w="676" w:type="dxa"/>
          </w:tcPr>
          <w:p w14:paraId="080516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4F6A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FAE2B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7C1B63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7867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35B49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5D27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2C9A03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14978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D04FF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3D6A12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F075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2E3711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A766D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5C41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0A48B5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bl>
    <w:p w14:paraId="638911D3" w14:textId="77777777" w:rsidR="004B17CB" w:rsidRPr="004B17CB" w:rsidRDefault="004B17CB" w:rsidP="004B17CB">
      <w:pPr>
        <w:spacing w:after="0" w:line="276" w:lineRule="auto"/>
        <w:ind w:firstLine="426"/>
        <w:jc w:val="both"/>
      </w:pPr>
      <w:r w:rsidRPr="004B17CB">
        <w:t xml:space="preserve">* warunki niezbędne do uwzględnienia w projekcie budowlanym </w:t>
      </w:r>
    </w:p>
    <w:p w14:paraId="1C7DB408" w14:textId="77777777" w:rsidR="004B17CB" w:rsidRDefault="004B17CB" w:rsidP="004B17CB">
      <w:pPr>
        <w:spacing w:after="0" w:line="276" w:lineRule="auto"/>
        <w:jc w:val="both"/>
      </w:pPr>
    </w:p>
    <w:p w14:paraId="1E0B8819" w14:textId="77777777" w:rsidR="0022346F" w:rsidRDefault="0022346F" w:rsidP="004B17CB">
      <w:pPr>
        <w:spacing w:after="0" w:line="276" w:lineRule="auto"/>
        <w:jc w:val="both"/>
      </w:pPr>
    </w:p>
    <w:p w14:paraId="75BF37A0" w14:textId="77777777" w:rsidR="0022346F" w:rsidRDefault="0022346F" w:rsidP="004B17CB">
      <w:pPr>
        <w:spacing w:after="0" w:line="276" w:lineRule="auto"/>
        <w:jc w:val="both"/>
      </w:pPr>
    </w:p>
    <w:p w14:paraId="18E9314D" w14:textId="77777777" w:rsidR="0022346F" w:rsidRDefault="0022346F" w:rsidP="004B17CB">
      <w:pPr>
        <w:spacing w:after="0" w:line="276" w:lineRule="auto"/>
        <w:jc w:val="both"/>
      </w:pPr>
    </w:p>
    <w:p w14:paraId="5660AB5E" w14:textId="77777777" w:rsidR="0022346F" w:rsidRDefault="0022346F" w:rsidP="004B17CB">
      <w:pPr>
        <w:spacing w:after="0" w:line="276" w:lineRule="auto"/>
        <w:jc w:val="both"/>
      </w:pPr>
    </w:p>
    <w:p w14:paraId="38B4B06B" w14:textId="77777777" w:rsidR="0022346F" w:rsidRDefault="0022346F" w:rsidP="004B17CB">
      <w:pPr>
        <w:spacing w:after="0" w:line="276" w:lineRule="auto"/>
        <w:jc w:val="both"/>
      </w:pPr>
    </w:p>
    <w:p w14:paraId="7A20005D" w14:textId="77777777" w:rsidR="0022346F" w:rsidRPr="004B17CB" w:rsidRDefault="0022346F" w:rsidP="004B17CB">
      <w:pPr>
        <w:spacing w:after="0" w:line="276" w:lineRule="auto"/>
        <w:jc w:val="both"/>
      </w:pPr>
    </w:p>
    <w:tbl>
      <w:tblPr>
        <w:tblStyle w:val="Szablontabeli"/>
        <w:tblW w:w="14312" w:type="dxa"/>
        <w:jc w:val="left"/>
        <w:tblLayout w:type="fixed"/>
        <w:tblCellMar>
          <w:left w:w="28" w:type="dxa"/>
          <w:right w:w="28" w:type="dxa"/>
        </w:tblCellMar>
        <w:tblLook w:val="04A0" w:firstRow="1" w:lastRow="0" w:firstColumn="1" w:lastColumn="0" w:noHBand="0" w:noVBand="1"/>
      </w:tblPr>
      <w:tblGrid>
        <w:gridCol w:w="279"/>
        <w:gridCol w:w="3260"/>
        <w:gridCol w:w="676"/>
        <w:gridCol w:w="676"/>
        <w:gridCol w:w="675"/>
        <w:gridCol w:w="675"/>
        <w:gridCol w:w="676"/>
        <w:gridCol w:w="676"/>
        <w:gridCol w:w="676"/>
        <w:gridCol w:w="676"/>
        <w:gridCol w:w="676"/>
        <w:gridCol w:w="676"/>
        <w:gridCol w:w="676"/>
        <w:gridCol w:w="676"/>
        <w:gridCol w:w="676"/>
        <w:gridCol w:w="676"/>
        <w:gridCol w:w="676"/>
        <w:gridCol w:w="635"/>
      </w:tblGrid>
      <w:tr w:rsidR="00BB02F9" w:rsidRPr="004B17CB" w14:paraId="7807C197" w14:textId="77777777" w:rsidTr="00310DF2">
        <w:trPr>
          <w:cnfStyle w:val="100000000000" w:firstRow="1" w:lastRow="0" w:firstColumn="0" w:lastColumn="0" w:oddVBand="0" w:evenVBand="0" w:oddHBand="0" w:evenHBand="0" w:firstRowFirstColumn="0" w:firstRowLastColumn="0" w:lastRowFirstColumn="0" w:lastRowLastColumn="0"/>
          <w:trHeight w:val="552"/>
          <w:jc w:val="left"/>
        </w:trPr>
        <w:tc>
          <w:tcPr>
            <w:tcW w:w="14312" w:type="dxa"/>
            <w:gridSpan w:val="18"/>
          </w:tcPr>
          <w:p w14:paraId="1D704B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ETAP LIKWIDACJI</w:t>
            </w:r>
          </w:p>
        </w:tc>
      </w:tr>
      <w:tr w:rsidR="00BB02F9" w:rsidRPr="00BB02F9" w14:paraId="625468FE" w14:textId="77777777" w:rsidTr="00310DF2">
        <w:trPr>
          <w:trHeight w:val="419"/>
          <w:jc w:val="left"/>
        </w:trPr>
        <w:tc>
          <w:tcPr>
            <w:tcW w:w="3539" w:type="dxa"/>
            <w:gridSpan w:val="2"/>
            <w:vMerge w:val="restart"/>
            <w:tcBorders>
              <w:tl2br w:val="single" w:sz="4" w:space="0" w:color="A6A6A6" w:themeColor="background1" w:themeShade="A6"/>
            </w:tcBorders>
            <w:shd w:val="clear" w:color="auto" w:fill="EDEDED" w:themeFill="accent3" w:themeFillTint="33"/>
          </w:tcPr>
          <w:p w14:paraId="5C9AAE6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3521524D" w14:textId="77777777" w:rsidR="004B17CB" w:rsidRPr="004B17CB" w:rsidRDefault="004B17CB" w:rsidP="004B17CB">
            <w:pPr>
              <w:spacing w:before="40" w:after="40" w:line="264" w:lineRule="auto"/>
              <w:contextualSpacing/>
              <w:jc w:val="right"/>
              <w:rPr>
                <w:rFonts w:ascii="Calibri" w:eastAsia="Batang" w:hAnsi="Calibri"/>
                <w:b/>
                <w:bCs/>
                <w:szCs w:val="20"/>
                <w:lang w:eastAsia="pl-PL"/>
              </w:rPr>
            </w:pPr>
            <w:r w:rsidRPr="004B17CB">
              <w:rPr>
                <w:rFonts w:ascii="Calibri" w:eastAsia="Batang" w:hAnsi="Calibri"/>
                <w:b/>
                <w:bCs/>
                <w:szCs w:val="20"/>
                <w:lang w:eastAsia="pl-PL"/>
              </w:rPr>
              <w:t xml:space="preserve">Element środowiska  </w:t>
            </w:r>
          </w:p>
          <w:p w14:paraId="5A5F263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0F4B034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4BCA4E3B"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2B27FC2F"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38026D3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p w14:paraId="5025B904" w14:textId="77777777" w:rsidR="004B17CB" w:rsidRPr="004B17CB" w:rsidRDefault="004B17CB" w:rsidP="004B17CB">
            <w:pPr>
              <w:spacing w:before="40" w:after="40" w:line="264" w:lineRule="auto"/>
              <w:contextualSpacing/>
              <w:rPr>
                <w:rFonts w:ascii="Calibri" w:eastAsia="Batang" w:hAnsi="Calibri"/>
                <w:b/>
                <w:bCs/>
                <w:szCs w:val="20"/>
                <w:lang w:eastAsia="pl-PL"/>
              </w:rPr>
            </w:pPr>
            <w:r w:rsidRPr="004B17CB">
              <w:rPr>
                <w:rFonts w:ascii="Calibri" w:eastAsia="Batang" w:hAnsi="Calibri"/>
                <w:b/>
                <w:bCs/>
                <w:szCs w:val="20"/>
                <w:lang w:eastAsia="pl-PL"/>
              </w:rPr>
              <w:t>Działanie minimalizujące</w:t>
            </w:r>
          </w:p>
          <w:p w14:paraId="5237B1F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val="restart"/>
            <w:shd w:val="clear" w:color="auto" w:fill="EDEDED" w:themeFill="accent3" w:themeFillTint="33"/>
            <w:textDirection w:val="tbRl"/>
          </w:tcPr>
          <w:p w14:paraId="3DB2E63C"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Powierzchna gleby i ziemi</w:t>
            </w:r>
          </w:p>
        </w:tc>
        <w:tc>
          <w:tcPr>
            <w:tcW w:w="676" w:type="dxa"/>
            <w:vMerge w:val="restart"/>
            <w:shd w:val="clear" w:color="auto" w:fill="EDEDED" w:themeFill="accent3" w:themeFillTint="33"/>
            <w:textDirection w:val="tbRl"/>
          </w:tcPr>
          <w:p w14:paraId="13376AA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Wody powierzchniowe</w:t>
            </w:r>
          </w:p>
          <w:p w14:paraId="5003873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podziemne </w:t>
            </w:r>
          </w:p>
        </w:tc>
        <w:tc>
          <w:tcPr>
            <w:tcW w:w="675" w:type="dxa"/>
            <w:vMerge w:val="restart"/>
            <w:shd w:val="clear" w:color="auto" w:fill="EDEDED" w:themeFill="accent3" w:themeFillTint="33"/>
            <w:textDirection w:val="tbRl"/>
          </w:tcPr>
          <w:p w14:paraId="3267678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Klimat</w:t>
            </w:r>
          </w:p>
        </w:tc>
        <w:tc>
          <w:tcPr>
            <w:tcW w:w="675" w:type="dxa"/>
            <w:vMerge w:val="restart"/>
            <w:shd w:val="clear" w:color="auto" w:fill="EDEDED" w:themeFill="accent3" w:themeFillTint="33"/>
            <w:textDirection w:val="tbRl"/>
          </w:tcPr>
          <w:p w14:paraId="43FB8D5F"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Powietrze atmosferyczne</w:t>
            </w:r>
          </w:p>
        </w:tc>
        <w:tc>
          <w:tcPr>
            <w:tcW w:w="676" w:type="dxa"/>
            <w:vMerge w:val="restart"/>
            <w:shd w:val="clear" w:color="auto" w:fill="EDEDED" w:themeFill="accent3" w:themeFillTint="33"/>
            <w:textDirection w:val="tbRl"/>
          </w:tcPr>
          <w:p w14:paraId="246B3B7F"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Klimat akustyczny </w:t>
            </w:r>
          </w:p>
        </w:tc>
        <w:tc>
          <w:tcPr>
            <w:tcW w:w="676" w:type="dxa"/>
            <w:vMerge w:val="restart"/>
            <w:shd w:val="clear" w:color="auto" w:fill="EDEDED" w:themeFill="accent3" w:themeFillTint="33"/>
            <w:textDirection w:val="tbRl"/>
          </w:tcPr>
          <w:p w14:paraId="40D643A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Pole elektromagnetyczne </w:t>
            </w:r>
          </w:p>
        </w:tc>
        <w:tc>
          <w:tcPr>
            <w:tcW w:w="676" w:type="dxa"/>
            <w:vMerge w:val="restart"/>
            <w:shd w:val="clear" w:color="auto" w:fill="EDEDED" w:themeFill="accent3" w:themeFillTint="33"/>
            <w:textDirection w:val="tbRl"/>
          </w:tcPr>
          <w:p w14:paraId="76EDAF8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Dziedzictwo historyczne</w:t>
            </w:r>
          </w:p>
          <w:p w14:paraId="177312A1"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i kulturowe </w:t>
            </w:r>
          </w:p>
        </w:tc>
        <w:tc>
          <w:tcPr>
            <w:tcW w:w="676" w:type="dxa"/>
            <w:vMerge w:val="restart"/>
            <w:shd w:val="clear" w:color="auto" w:fill="EDEDED" w:themeFill="accent3" w:themeFillTint="33"/>
            <w:textDirection w:val="tbRl"/>
          </w:tcPr>
          <w:p w14:paraId="349E5C7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Krajobraz </w:t>
            </w:r>
          </w:p>
        </w:tc>
        <w:tc>
          <w:tcPr>
            <w:tcW w:w="5367" w:type="dxa"/>
            <w:gridSpan w:val="8"/>
            <w:shd w:val="clear" w:color="auto" w:fill="EDEDED" w:themeFill="accent3" w:themeFillTint="33"/>
          </w:tcPr>
          <w:p w14:paraId="3A4E20FD"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Środowisko przyrodnicze</w:t>
            </w:r>
          </w:p>
        </w:tc>
      </w:tr>
      <w:tr w:rsidR="00BB02F9" w:rsidRPr="00BB02F9" w14:paraId="4D87559D" w14:textId="77777777" w:rsidTr="00310DF2">
        <w:trPr>
          <w:trHeight w:val="1842"/>
          <w:jc w:val="left"/>
        </w:trPr>
        <w:tc>
          <w:tcPr>
            <w:tcW w:w="3539" w:type="dxa"/>
            <w:gridSpan w:val="2"/>
            <w:vMerge/>
            <w:tcBorders>
              <w:tl2br w:val="single" w:sz="2" w:space="0" w:color="A6A6A6" w:themeColor="background1" w:themeShade="A6"/>
            </w:tcBorders>
            <w:shd w:val="clear" w:color="auto" w:fill="EDEDED" w:themeFill="accent3" w:themeFillTint="33"/>
          </w:tcPr>
          <w:p w14:paraId="5B4CC55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2B3C92F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4DDF1C8B"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0356E24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5" w:type="dxa"/>
            <w:vMerge/>
            <w:shd w:val="clear" w:color="auto" w:fill="EDEDED" w:themeFill="accent3" w:themeFillTint="33"/>
          </w:tcPr>
          <w:p w14:paraId="3733993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518950CF"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1BEDE4C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106E560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vMerge/>
            <w:shd w:val="clear" w:color="auto" w:fill="EDEDED" w:themeFill="accent3" w:themeFillTint="33"/>
          </w:tcPr>
          <w:p w14:paraId="73E6F2B4"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p>
        </w:tc>
        <w:tc>
          <w:tcPr>
            <w:tcW w:w="676" w:type="dxa"/>
            <w:shd w:val="clear" w:color="auto" w:fill="EDEDED" w:themeFill="accent3" w:themeFillTint="33"/>
            <w:textDirection w:val="tbRl"/>
          </w:tcPr>
          <w:p w14:paraId="7DF9CB03"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Ogólne</w:t>
            </w:r>
          </w:p>
        </w:tc>
        <w:tc>
          <w:tcPr>
            <w:tcW w:w="676" w:type="dxa"/>
            <w:shd w:val="clear" w:color="auto" w:fill="EDEDED" w:themeFill="accent3" w:themeFillTint="33"/>
            <w:textDirection w:val="tbRl"/>
          </w:tcPr>
          <w:p w14:paraId="72EE3A62"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Siedliska przyrodnicze, rośliny, porosty</w:t>
            </w:r>
          </w:p>
        </w:tc>
        <w:tc>
          <w:tcPr>
            <w:tcW w:w="676" w:type="dxa"/>
            <w:shd w:val="clear" w:color="auto" w:fill="EDEDED" w:themeFill="accent3" w:themeFillTint="33"/>
            <w:textDirection w:val="tbRl"/>
          </w:tcPr>
          <w:p w14:paraId="3842AB07"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Bezkręgowce</w:t>
            </w:r>
          </w:p>
        </w:tc>
        <w:tc>
          <w:tcPr>
            <w:tcW w:w="676" w:type="dxa"/>
            <w:shd w:val="clear" w:color="auto" w:fill="EDEDED" w:themeFill="accent3" w:themeFillTint="33"/>
            <w:textDirection w:val="tbRl"/>
          </w:tcPr>
          <w:p w14:paraId="70A7F4E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Płazy</w:t>
            </w:r>
          </w:p>
        </w:tc>
        <w:tc>
          <w:tcPr>
            <w:tcW w:w="676" w:type="dxa"/>
            <w:shd w:val="clear" w:color="auto" w:fill="EDEDED" w:themeFill="accent3" w:themeFillTint="33"/>
            <w:textDirection w:val="tbRl"/>
          </w:tcPr>
          <w:p w14:paraId="766AEEB9"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Gady</w:t>
            </w:r>
          </w:p>
        </w:tc>
        <w:tc>
          <w:tcPr>
            <w:tcW w:w="676" w:type="dxa"/>
            <w:shd w:val="clear" w:color="auto" w:fill="EDEDED" w:themeFill="accent3" w:themeFillTint="33"/>
            <w:textDirection w:val="tbRl"/>
          </w:tcPr>
          <w:p w14:paraId="7F552105"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Ptaki</w:t>
            </w:r>
          </w:p>
        </w:tc>
        <w:tc>
          <w:tcPr>
            <w:tcW w:w="676" w:type="dxa"/>
            <w:shd w:val="clear" w:color="auto" w:fill="EDEDED" w:themeFill="accent3" w:themeFillTint="33"/>
            <w:textDirection w:val="tbRl"/>
          </w:tcPr>
          <w:p w14:paraId="7FE0B9B8"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Ssaki </w:t>
            </w:r>
          </w:p>
          <w:p w14:paraId="6B41C040"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szCs w:val="20"/>
                <w:lang w:eastAsia="pl-PL"/>
              </w:rPr>
              <w:t>(bez nietoperzy)</w:t>
            </w:r>
          </w:p>
        </w:tc>
        <w:tc>
          <w:tcPr>
            <w:tcW w:w="635" w:type="dxa"/>
            <w:shd w:val="clear" w:color="auto" w:fill="EDEDED" w:themeFill="accent3" w:themeFillTint="33"/>
            <w:textDirection w:val="tbRl"/>
          </w:tcPr>
          <w:p w14:paraId="5479538E" w14:textId="77777777" w:rsidR="004B17CB" w:rsidRPr="004B17CB" w:rsidRDefault="004B17CB" w:rsidP="004B17CB">
            <w:pPr>
              <w:spacing w:before="40" w:after="40" w:line="264" w:lineRule="auto"/>
              <w:contextualSpacing/>
              <w:jc w:val="center"/>
              <w:rPr>
                <w:rFonts w:ascii="Calibri" w:eastAsia="Batang" w:hAnsi="Calibri"/>
                <w:b/>
                <w:bCs/>
                <w:szCs w:val="20"/>
                <w:lang w:eastAsia="pl-PL"/>
              </w:rPr>
            </w:pPr>
            <w:r w:rsidRPr="004B17CB">
              <w:rPr>
                <w:rFonts w:ascii="Calibri" w:eastAsia="Batang" w:hAnsi="Calibri"/>
                <w:b/>
                <w:bCs/>
                <w:szCs w:val="20"/>
                <w:lang w:eastAsia="pl-PL"/>
              </w:rPr>
              <w:t xml:space="preserve"> Nietoperze</w:t>
            </w:r>
          </w:p>
        </w:tc>
      </w:tr>
      <w:tr w:rsidR="00BB02F9" w:rsidRPr="004B17CB" w14:paraId="7F9642FF" w14:textId="77777777" w:rsidTr="00310DF2">
        <w:trPr>
          <w:trHeight w:val="528"/>
          <w:jc w:val="left"/>
        </w:trPr>
        <w:tc>
          <w:tcPr>
            <w:tcW w:w="279" w:type="dxa"/>
          </w:tcPr>
          <w:p w14:paraId="5BEC388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w:t>
            </w:r>
          </w:p>
        </w:tc>
        <w:tc>
          <w:tcPr>
            <w:tcW w:w="3260" w:type="dxa"/>
          </w:tcPr>
          <w:p w14:paraId="1040B0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Do prac będzie stosowany sprzęt sprawny technicznie, spełniający wymogi dopuszczające go do użytku oraz normy z zakresu ochrony środowiska obowiązujące w momencie likwidacji.</w:t>
            </w:r>
          </w:p>
        </w:tc>
        <w:tc>
          <w:tcPr>
            <w:tcW w:w="676" w:type="dxa"/>
          </w:tcPr>
          <w:p w14:paraId="1CB4F1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49E5B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2A2E0D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3C6C6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BA9A3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5FE456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6B8FD9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1E4A7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0539A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F82D8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9A541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C913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F389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0FD9FE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ED5ED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695BBE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3B1AE19" w14:textId="77777777" w:rsidTr="00310DF2">
        <w:trPr>
          <w:trHeight w:val="528"/>
          <w:jc w:val="left"/>
        </w:trPr>
        <w:tc>
          <w:tcPr>
            <w:tcW w:w="279" w:type="dxa"/>
          </w:tcPr>
          <w:p w14:paraId="429527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w:t>
            </w:r>
          </w:p>
        </w:tc>
        <w:tc>
          <w:tcPr>
            <w:tcW w:w="3260" w:type="dxa"/>
          </w:tcPr>
          <w:p w14:paraId="6F23A9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Każdorazowo przed rozpoczęciem prac  sprzęt budowlany będzie poddawany inspekcji, która określi jego sprawność oraz brak ewentualnych wycieków płynów eksploatacyjnych.</w:t>
            </w:r>
          </w:p>
        </w:tc>
        <w:tc>
          <w:tcPr>
            <w:tcW w:w="676" w:type="dxa"/>
          </w:tcPr>
          <w:p w14:paraId="462D53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3EF133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15C043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BF2F2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25CD0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DC1FB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5D625C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73930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DCC1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6F332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D4F79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2A48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2838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E1C23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89A25E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7CAD69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2657D99" w14:textId="77777777" w:rsidTr="00310DF2">
        <w:trPr>
          <w:trHeight w:val="528"/>
          <w:jc w:val="left"/>
        </w:trPr>
        <w:tc>
          <w:tcPr>
            <w:tcW w:w="279" w:type="dxa"/>
          </w:tcPr>
          <w:p w14:paraId="7270BD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3</w:t>
            </w:r>
          </w:p>
        </w:tc>
        <w:tc>
          <w:tcPr>
            <w:tcW w:w="3260" w:type="dxa"/>
          </w:tcPr>
          <w:p w14:paraId="6A24236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momencie stwierdzenia wycieku sprzęt zostanie usunięty z placu budowy oraz poddany naprawie, celem eliminacji wycieku.</w:t>
            </w:r>
          </w:p>
        </w:tc>
        <w:tc>
          <w:tcPr>
            <w:tcW w:w="676" w:type="dxa"/>
          </w:tcPr>
          <w:p w14:paraId="076F49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36AB6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FF7D7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214D3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06883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9A3CA6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B99460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22189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A34F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33966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29C5E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99AED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A220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D122F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F36B3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08752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78AA5CD" w14:textId="77777777" w:rsidTr="00310DF2">
        <w:trPr>
          <w:trHeight w:val="528"/>
          <w:jc w:val="left"/>
        </w:trPr>
        <w:tc>
          <w:tcPr>
            <w:tcW w:w="279" w:type="dxa"/>
          </w:tcPr>
          <w:p w14:paraId="7A901B5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4</w:t>
            </w:r>
          </w:p>
        </w:tc>
        <w:tc>
          <w:tcPr>
            <w:tcW w:w="3260" w:type="dxa"/>
          </w:tcPr>
          <w:p w14:paraId="0576B5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przypadku awaryjnego wycieku płynów eksploatacyjnych zanieczyszczona masa ziemna zostanie zebrana i jako odpad przekazana uprawnionym podmiotom.</w:t>
            </w:r>
          </w:p>
        </w:tc>
        <w:tc>
          <w:tcPr>
            <w:tcW w:w="676" w:type="dxa"/>
          </w:tcPr>
          <w:p w14:paraId="361412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B15649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EC14E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8DCF8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356EC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E6EDC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3CDB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B654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4DDDE3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EA2614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7AF2A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BCC9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96164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6E1C88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ED602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3379CE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55F63ED" w14:textId="77777777" w:rsidTr="00310DF2">
        <w:trPr>
          <w:trHeight w:val="528"/>
          <w:jc w:val="left"/>
        </w:trPr>
        <w:tc>
          <w:tcPr>
            <w:tcW w:w="279" w:type="dxa"/>
          </w:tcPr>
          <w:p w14:paraId="1D0794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5</w:t>
            </w:r>
          </w:p>
        </w:tc>
        <w:tc>
          <w:tcPr>
            <w:tcW w:w="3260" w:type="dxa"/>
          </w:tcPr>
          <w:p w14:paraId="46DA881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Substancje płynne (w tym oleje, paliwa, smary), będą przechowywane w zbiornikach oryginalnych, w miejscach lub pomieszczeniach specjalnie oznakowanych oraz zabezpieczonych.</w:t>
            </w:r>
          </w:p>
        </w:tc>
        <w:tc>
          <w:tcPr>
            <w:tcW w:w="676" w:type="dxa"/>
          </w:tcPr>
          <w:p w14:paraId="48A2B96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5AFC4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6319821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4A039E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1DAC1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3DBF6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E5FC3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0A6D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24244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D915FF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1C21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38A5F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74372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8048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5D845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BAA0A7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7C7D32F" w14:textId="77777777" w:rsidTr="00310DF2">
        <w:trPr>
          <w:trHeight w:val="528"/>
          <w:jc w:val="left"/>
        </w:trPr>
        <w:tc>
          <w:tcPr>
            <w:tcW w:w="279" w:type="dxa"/>
          </w:tcPr>
          <w:p w14:paraId="37892A8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6</w:t>
            </w:r>
          </w:p>
        </w:tc>
        <w:tc>
          <w:tcPr>
            <w:tcW w:w="3260" w:type="dxa"/>
          </w:tcPr>
          <w:p w14:paraId="2431560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 celu utylizacji ewentualnych wycieków substancji niebezpiecznych z maszyn, sprzętów lub pojazdów budowlanych obszar realizacji inwestycji będzie wyposażony w sorbenty i/lub maty sorpcyjne.</w:t>
            </w:r>
          </w:p>
        </w:tc>
        <w:tc>
          <w:tcPr>
            <w:tcW w:w="676" w:type="dxa"/>
          </w:tcPr>
          <w:p w14:paraId="13BF4F3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D4E11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27030B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AE7EA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E0E7C4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C1E29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1F9DF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FAF88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1CFB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5F200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0E4C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F8827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4CFF2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E507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61A4F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3037C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91CA8AE" w14:textId="77777777" w:rsidTr="00310DF2">
        <w:trPr>
          <w:trHeight w:val="528"/>
          <w:jc w:val="left"/>
        </w:trPr>
        <w:tc>
          <w:tcPr>
            <w:tcW w:w="279" w:type="dxa"/>
          </w:tcPr>
          <w:p w14:paraId="07FD772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7</w:t>
            </w:r>
          </w:p>
        </w:tc>
        <w:tc>
          <w:tcPr>
            <w:tcW w:w="3260" w:type="dxa"/>
          </w:tcPr>
          <w:p w14:paraId="21D13C8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Wszelkie naprawy i tankowania maszyn budowlanych na terenie budowy będą wykonywane w miejscu odizolowanym od podłoża (np. matą sorpcyjną, specjalistyczną folią).</w:t>
            </w:r>
          </w:p>
        </w:tc>
        <w:tc>
          <w:tcPr>
            <w:tcW w:w="676" w:type="dxa"/>
          </w:tcPr>
          <w:p w14:paraId="730B0E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A2BFB7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459D3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523F5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F90F7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76ED1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709AB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EC6F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49133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16CA4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DD2BD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2E85A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6F0808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3809A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7BDCF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7D8F43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61767E31" w14:textId="77777777" w:rsidTr="00310DF2">
        <w:trPr>
          <w:trHeight w:val="528"/>
          <w:jc w:val="left"/>
        </w:trPr>
        <w:tc>
          <w:tcPr>
            <w:tcW w:w="279" w:type="dxa"/>
          </w:tcPr>
          <w:p w14:paraId="5B8013D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8</w:t>
            </w:r>
          </w:p>
        </w:tc>
        <w:tc>
          <w:tcPr>
            <w:tcW w:w="3260" w:type="dxa"/>
          </w:tcPr>
          <w:p w14:paraId="5B86306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Ścieki bytowe będą gromadzone w przenośnych toaletach oraz będą odbierane przez uprawnione firmy zajmujące się wywozem nieczystości płynnych, posiadające specjalne uprawnienia.</w:t>
            </w:r>
          </w:p>
        </w:tc>
        <w:tc>
          <w:tcPr>
            <w:tcW w:w="676" w:type="dxa"/>
          </w:tcPr>
          <w:p w14:paraId="45FB4D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4E7C3F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A55FE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00C77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4A8B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BE26A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810225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02C70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B99A2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00164A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7EB3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7A9F03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D7267C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903C3F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8194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62DADE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E90CB06" w14:textId="77777777" w:rsidTr="00310DF2">
        <w:trPr>
          <w:trHeight w:val="528"/>
          <w:jc w:val="left"/>
        </w:trPr>
        <w:tc>
          <w:tcPr>
            <w:tcW w:w="279" w:type="dxa"/>
          </w:tcPr>
          <w:p w14:paraId="19D40B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9</w:t>
            </w:r>
          </w:p>
        </w:tc>
        <w:tc>
          <w:tcPr>
            <w:tcW w:w="3260" w:type="dxa"/>
          </w:tcPr>
          <w:p w14:paraId="76D83D5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Wydobyte masy ziemi będą w całości zagospodarowane na terenie planowanej inwestycji.</w:t>
            </w:r>
          </w:p>
        </w:tc>
        <w:tc>
          <w:tcPr>
            <w:tcW w:w="676" w:type="dxa"/>
          </w:tcPr>
          <w:p w14:paraId="60B5BF1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771C8A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232A7D1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00DA27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1E712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8E852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3B082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59A084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3C15C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91B936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F203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81CF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06A6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3269C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1150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941DB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40F6D4A" w14:textId="77777777" w:rsidTr="00310DF2">
        <w:trPr>
          <w:trHeight w:val="528"/>
          <w:jc w:val="left"/>
        </w:trPr>
        <w:tc>
          <w:tcPr>
            <w:tcW w:w="279" w:type="dxa"/>
          </w:tcPr>
          <w:p w14:paraId="53C989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10</w:t>
            </w:r>
          </w:p>
        </w:tc>
        <w:tc>
          <w:tcPr>
            <w:tcW w:w="3260" w:type="dxa"/>
          </w:tcPr>
          <w:p w14:paraId="75A762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Przed rozpoczęciem prac ziemnych humus  zostanie zdjęty, zabezpieczony przed zanieczyszczeniem, a po zakończeniu prac zmiennych rozplantowany na terenie inwestycji. </w:t>
            </w:r>
          </w:p>
        </w:tc>
        <w:tc>
          <w:tcPr>
            <w:tcW w:w="676" w:type="dxa"/>
          </w:tcPr>
          <w:p w14:paraId="31800D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89ADAC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07C6FD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7FAB3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7C965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43E32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12701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0744B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88FCAA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F5E79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6DE7B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5F2EA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8C6D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42EC3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36BFA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308547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D48B40A" w14:textId="77777777" w:rsidTr="00310DF2">
        <w:trPr>
          <w:trHeight w:val="528"/>
          <w:jc w:val="left"/>
        </w:trPr>
        <w:tc>
          <w:tcPr>
            <w:tcW w:w="279" w:type="dxa"/>
          </w:tcPr>
          <w:p w14:paraId="5EE073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11</w:t>
            </w:r>
          </w:p>
        </w:tc>
        <w:tc>
          <w:tcPr>
            <w:tcW w:w="3260" w:type="dxa"/>
          </w:tcPr>
          <w:p w14:paraId="63C335E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W przypadku stwierdzenia występowania systemu drenażowego na polach uprawnych należy podczas prac zachować szczególną ostrożność, aby nie zakłócić jego ciągłości. W przypadku wystąpienia kolizji z drenażem należy dokonać obejścia tak, aby nie zakłócić swobodnego odpływu wody. W przypadku ewentualnego przerwania sieci drenarskiej należy ją odbudować po uzyskaniu stosownych zezwoleń w tym zakresie.  </w:t>
            </w:r>
          </w:p>
        </w:tc>
        <w:tc>
          <w:tcPr>
            <w:tcW w:w="676" w:type="dxa"/>
          </w:tcPr>
          <w:p w14:paraId="52F7A8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1FF58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BF6D7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7AC7AC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EEF34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CD71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9878DB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054A65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7EDB1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A78F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3110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48752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1C2810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DDDB88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DFDB11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880B91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6E9BE87" w14:textId="77777777" w:rsidTr="00310DF2">
        <w:trPr>
          <w:trHeight w:val="528"/>
          <w:jc w:val="left"/>
        </w:trPr>
        <w:tc>
          <w:tcPr>
            <w:tcW w:w="279" w:type="dxa"/>
          </w:tcPr>
          <w:p w14:paraId="792FCEE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12</w:t>
            </w:r>
          </w:p>
        </w:tc>
        <w:tc>
          <w:tcPr>
            <w:tcW w:w="3260" w:type="dxa"/>
          </w:tcPr>
          <w:p w14:paraId="3A225E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Niedopuszczalne jest zasypywanie cieków i oczek wodnych.</w:t>
            </w:r>
          </w:p>
        </w:tc>
        <w:tc>
          <w:tcPr>
            <w:tcW w:w="676" w:type="dxa"/>
          </w:tcPr>
          <w:p w14:paraId="539006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755561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7FD41C5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07506F6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3CF946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D7DB55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A1EC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0FD78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702C4B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040B03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B5EA4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9E88E2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9A1BC5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CC3377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338C3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C9839A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37475D6" w14:textId="77777777" w:rsidTr="00310DF2">
        <w:trPr>
          <w:trHeight w:val="528"/>
          <w:jc w:val="left"/>
        </w:trPr>
        <w:tc>
          <w:tcPr>
            <w:tcW w:w="279" w:type="dxa"/>
          </w:tcPr>
          <w:p w14:paraId="503EED4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13</w:t>
            </w:r>
          </w:p>
        </w:tc>
        <w:tc>
          <w:tcPr>
            <w:tcW w:w="3260" w:type="dxa"/>
          </w:tcPr>
          <w:p w14:paraId="192090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Wykonywanie wykopów w okresach suchych, aby nie dopuścić do tworzenia się zastoisk.</w:t>
            </w:r>
          </w:p>
        </w:tc>
        <w:tc>
          <w:tcPr>
            <w:tcW w:w="676" w:type="dxa"/>
          </w:tcPr>
          <w:p w14:paraId="11559A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C2486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4049D7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BDCA6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AE12A4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B1EC1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5FCB1A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A3937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18DA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4847D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D27F7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6FE2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E4C4BE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098EC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9B72D4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351C80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38D0CDEF" w14:textId="77777777" w:rsidTr="00310DF2">
        <w:trPr>
          <w:trHeight w:val="528"/>
          <w:jc w:val="left"/>
        </w:trPr>
        <w:tc>
          <w:tcPr>
            <w:tcW w:w="279" w:type="dxa"/>
          </w:tcPr>
          <w:p w14:paraId="15D967C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14</w:t>
            </w:r>
          </w:p>
        </w:tc>
        <w:tc>
          <w:tcPr>
            <w:tcW w:w="3260" w:type="dxa"/>
          </w:tcPr>
          <w:p w14:paraId="506F6A1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Zabezpieczanie wykopów w porze nocnej i w dni nieprowadzenia prac, aby zwierzęta nie mogły się do nich przedostać.</w:t>
            </w:r>
          </w:p>
        </w:tc>
        <w:tc>
          <w:tcPr>
            <w:tcW w:w="676" w:type="dxa"/>
          </w:tcPr>
          <w:p w14:paraId="5D4555D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7FBB58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E700FB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C182CE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80A8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DCD5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F9531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F4B30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84028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62EF9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8DF3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0C2930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38FF3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4749B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88F7E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03E9BBA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4724718B" w14:textId="77777777" w:rsidTr="00310DF2">
        <w:trPr>
          <w:trHeight w:val="528"/>
          <w:jc w:val="left"/>
        </w:trPr>
        <w:tc>
          <w:tcPr>
            <w:tcW w:w="279" w:type="dxa"/>
          </w:tcPr>
          <w:p w14:paraId="3D7922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15</w:t>
            </w:r>
          </w:p>
        </w:tc>
        <w:tc>
          <w:tcPr>
            <w:tcW w:w="3260" w:type="dxa"/>
          </w:tcPr>
          <w:p w14:paraId="6B31C43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Wyprofilowanie brzegów wykopów w taki sposób, aby umożliwić wydostanie się  z nich małym zwierzętom (np. płazom).</w:t>
            </w:r>
          </w:p>
        </w:tc>
        <w:tc>
          <w:tcPr>
            <w:tcW w:w="676" w:type="dxa"/>
          </w:tcPr>
          <w:p w14:paraId="6F4244E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C595B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B0AEB4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CF072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F63DBE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F902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FEAFF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4E23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1B4874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5B71F0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2D9D1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9F1585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AD8117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E241EE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C3A2F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4E4EFB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6A1A735B" w14:textId="77777777" w:rsidTr="00310DF2">
        <w:trPr>
          <w:trHeight w:val="528"/>
          <w:jc w:val="left"/>
        </w:trPr>
        <w:tc>
          <w:tcPr>
            <w:tcW w:w="279" w:type="dxa"/>
          </w:tcPr>
          <w:p w14:paraId="5C24BA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16</w:t>
            </w:r>
          </w:p>
        </w:tc>
        <w:tc>
          <w:tcPr>
            <w:tcW w:w="3260" w:type="dxa"/>
          </w:tcPr>
          <w:p w14:paraId="080B65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Kontrola wykopów codziennie przed rozpoczęciem prac oraz przed zasypaniem pod kątem uwięzienia w nich drobnych zwierząt, a w przypadku stwierdzenia</w:t>
            </w:r>
            <w:r w:rsidRPr="004B17CB">
              <w:rPr>
                <w:rFonts w:ascii="Calibri" w:eastAsia="Batang" w:hAnsi="Calibri"/>
                <w:szCs w:val="20"/>
                <w:lang w:eastAsia="pl-PL"/>
              </w:rPr>
              <w:br/>
              <w:t>występowania takich, złapanie ich i wypuszczenie poza terenem inwestycji.</w:t>
            </w:r>
          </w:p>
        </w:tc>
        <w:tc>
          <w:tcPr>
            <w:tcW w:w="676" w:type="dxa"/>
          </w:tcPr>
          <w:p w14:paraId="384A56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6F5B17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6AA512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9CCE2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42AB17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4E7A0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0694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75AF0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5C7E50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0A9F65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5C354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375D90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B14171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CC6D1F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27250F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5699ECB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81868B2" w14:textId="77777777" w:rsidTr="00310DF2">
        <w:trPr>
          <w:trHeight w:val="528"/>
          <w:jc w:val="left"/>
        </w:trPr>
        <w:tc>
          <w:tcPr>
            <w:tcW w:w="279" w:type="dxa"/>
          </w:tcPr>
          <w:p w14:paraId="13C84C3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17</w:t>
            </w:r>
          </w:p>
        </w:tc>
        <w:tc>
          <w:tcPr>
            <w:tcW w:w="3260" w:type="dxa"/>
          </w:tcPr>
          <w:p w14:paraId="0620B1E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Zaplecze budowy, baza materiałowa oraz miejsce wyznaczone pod odpady powstające podczas likwidacji będą zlokalizowane min. 50 m od granicy cieków i zbiorników wodnych.</w:t>
            </w:r>
          </w:p>
        </w:tc>
        <w:tc>
          <w:tcPr>
            <w:tcW w:w="676" w:type="dxa"/>
          </w:tcPr>
          <w:p w14:paraId="2F54945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ACB05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39A2A96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04ABB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E09DAD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1DB3B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852BA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8E7B4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C0E0DD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3657C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D3847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28D31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AA3F8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753F9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A9E7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0159C4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576CD9D4" w14:textId="77777777" w:rsidTr="00310DF2">
        <w:trPr>
          <w:trHeight w:val="528"/>
          <w:jc w:val="left"/>
        </w:trPr>
        <w:tc>
          <w:tcPr>
            <w:tcW w:w="279" w:type="dxa"/>
          </w:tcPr>
          <w:p w14:paraId="4B752A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18</w:t>
            </w:r>
          </w:p>
        </w:tc>
        <w:tc>
          <w:tcPr>
            <w:tcW w:w="3260" w:type="dxa"/>
          </w:tcPr>
          <w:p w14:paraId="68EDBA9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Zapewnione będzie właściwe gospodarowanie wytworzonymi odpadami, w tym ograniczanie ich ilości, magazynowanie w wydzielonych i przystosowanych miejscach, w warunkach zabezpieczających przed przedostaniem się do środowiska zanieczyszczeń (m. in. kontenery, szczelne pojemniki, utwardzone, szczelne powierzchnie, zabezpieczone przed czynnikami atmosferycznymi), a następnie przekazywane uprawnionym podmiotom.</w:t>
            </w:r>
          </w:p>
        </w:tc>
        <w:tc>
          <w:tcPr>
            <w:tcW w:w="676" w:type="dxa"/>
          </w:tcPr>
          <w:p w14:paraId="031CE1A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6092A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28BB7B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B8D025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9F550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8DBD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9CFD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C8C7C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8A5C4B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A7942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8EBB4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57A4BA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B53BF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CADE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FD0728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AC735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000966F" w14:textId="77777777" w:rsidTr="00310DF2">
        <w:trPr>
          <w:trHeight w:val="528"/>
          <w:jc w:val="left"/>
        </w:trPr>
        <w:tc>
          <w:tcPr>
            <w:tcW w:w="279" w:type="dxa"/>
          </w:tcPr>
          <w:p w14:paraId="05ED89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19</w:t>
            </w:r>
          </w:p>
        </w:tc>
        <w:tc>
          <w:tcPr>
            <w:tcW w:w="3260" w:type="dxa"/>
          </w:tcPr>
          <w:p w14:paraId="04B5A56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Organizacja prac na terenie budowy zostanie zaplanowana w taki sposób, aby wszelkie prace powodujące emisję wykonywać w możliwie najkrótszym czasie.</w:t>
            </w:r>
          </w:p>
        </w:tc>
        <w:tc>
          <w:tcPr>
            <w:tcW w:w="676" w:type="dxa"/>
          </w:tcPr>
          <w:p w14:paraId="479615A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3C9E0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5" w:type="dxa"/>
          </w:tcPr>
          <w:p w14:paraId="52BCC5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EF7871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90634A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E1EC67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DB03D8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3592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B32C77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1BCA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32C8ED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F6FAD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52D17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639BA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FC174F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1BB0FDA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148D771F" w14:textId="77777777" w:rsidTr="00310DF2">
        <w:trPr>
          <w:trHeight w:val="528"/>
          <w:jc w:val="left"/>
        </w:trPr>
        <w:tc>
          <w:tcPr>
            <w:tcW w:w="279" w:type="dxa"/>
          </w:tcPr>
          <w:p w14:paraId="6198103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20</w:t>
            </w:r>
          </w:p>
        </w:tc>
        <w:tc>
          <w:tcPr>
            <w:tcW w:w="3260" w:type="dxa"/>
          </w:tcPr>
          <w:p w14:paraId="21B208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Samochody transportowe przewożące materiały sypkie będą przykryte plandekami, celem ograniczenia emisji pyłu w trakcie transportu.</w:t>
            </w:r>
          </w:p>
        </w:tc>
        <w:tc>
          <w:tcPr>
            <w:tcW w:w="676" w:type="dxa"/>
          </w:tcPr>
          <w:p w14:paraId="460F759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1E73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D5217A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16313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0F986A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FB0006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0C1E5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1F424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E32C85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3CB5B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D139D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4807D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063B74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7A60D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E176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D8D65F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1ED7D7E3" w14:textId="77777777" w:rsidTr="00310DF2">
        <w:trPr>
          <w:trHeight w:val="528"/>
          <w:jc w:val="left"/>
        </w:trPr>
        <w:tc>
          <w:tcPr>
            <w:tcW w:w="279" w:type="dxa"/>
          </w:tcPr>
          <w:p w14:paraId="121F913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21</w:t>
            </w:r>
          </w:p>
        </w:tc>
        <w:tc>
          <w:tcPr>
            <w:tcW w:w="3260" w:type="dxa"/>
          </w:tcPr>
          <w:p w14:paraId="6011CF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Silniki w pojazdach budowlanych będą wyłączane podczas przerw w pracy oraz podczas rozładunku i załadunku towarów i elementów demontowanej farmy.</w:t>
            </w:r>
          </w:p>
        </w:tc>
        <w:tc>
          <w:tcPr>
            <w:tcW w:w="676" w:type="dxa"/>
          </w:tcPr>
          <w:p w14:paraId="265B04F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DB1F6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4D505C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EF7A42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D6180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089A7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BECA1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FEF87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39782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C317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D77F6E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4869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B07A5F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77B6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EA018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ED6BB2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F7F7412" w14:textId="77777777" w:rsidTr="00310DF2">
        <w:trPr>
          <w:trHeight w:val="528"/>
          <w:jc w:val="left"/>
        </w:trPr>
        <w:tc>
          <w:tcPr>
            <w:tcW w:w="279" w:type="dxa"/>
          </w:tcPr>
          <w:p w14:paraId="5981E2D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22</w:t>
            </w:r>
          </w:p>
        </w:tc>
        <w:tc>
          <w:tcPr>
            <w:tcW w:w="3260" w:type="dxa"/>
          </w:tcPr>
          <w:p w14:paraId="66E79D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Transport oraz prace budowlane i budowlano-demontażowe będą prowadzone w porze dnia, w godzinach od 6:00 do 22:00.</w:t>
            </w:r>
          </w:p>
        </w:tc>
        <w:tc>
          <w:tcPr>
            <w:tcW w:w="676" w:type="dxa"/>
          </w:tcPr>
          <w:p w14:paraId="5E9DC9E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6580D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B02D6A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6F2A2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48928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C2A0DD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463132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7E1C13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BE27E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C0EC43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D89EA9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EF870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10188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8A896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C6067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50F2D91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057366EF" w14:textId="77777777" w:rsidTr="00310DF2">
        <w:trPr>
          <w:trHeight w:val="528"/>
          <w:jc w:val="left"/>
        </w:trPr>
        <w:tc>
          <w:tcPr>
            <w:tcW w:w="279" w:type="dxa"/>
          </w:tcPr>
          <w:p w14:paraId="27947D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23</w:t>
            </w:r>
          </w:p>
        </w:tc>
        <w:tc>
          <w:tcPr>
            <w:tcW w:w="3260" w:type="dxa"/>
          </w:tcPr>
          <w:p w14:paraId="06AB02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W przypadku natrafienia na przedmiot, co do którego istnieje przypuszczenie, że jest on zabytkiem zostaną zastosowane działania określone w art. 32 ust. 1 </w:t>
            </w:r>
            <w:r w:rsidRPr="004B17CB">
              <w:rPr>
                <w:rFonts w:ascii="Calibri" w:eastAsia="Batang" w:hAnsi="Calibri"/>
                <w:i/>
                <w:iCs/>
                <w:szCs w:val="20"/>
                <w:lang w:eastAsia="pl-PL"/>
              </w:rPr>
              <w:t>ustawy o ochronie zabytków i opiece nad zabytkami.</w:t>
            </w:r>
          </w:p>
        </w:tc>
        <w:tc>
          <w:tcPr>
            <w:tcW w:w="676" w:type="dxa"/>
          </w:tcPr>
          <w:p w14:paraId="698071D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9BFCA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E3776D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0D610F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F55697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BBA14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269FE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33D0E72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040067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3454B3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4634F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0E155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8C90E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EA0090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86DE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0D18A4B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2E296B6D" w14:textId="77777777" w:rsidTr="00310DF2">
        <w:trPr>
          <w:trHeight w:val="528"/>
          <w:jc w:val="left"/>
        </w:trPr>
        <w:tc>
          <w:tcPr>
            <w:tcW w:w="279" w:type="dxa"/>
          </w:tcPr>
          <w:p w14:paraId="374094A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24</w:t>
            </w:r>
          </w:p>
        </w:tc>
        <w:tc>
          <w:tcPr>
            <w:tcW w:w="3260" w:type="dxa"/>
          </w:tcPr>
          <w:p w14:paraId="439281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 xml:space="preserve">Roboty budowlane na terenie zabytków archeologicznych należy poprzedzić odpowiednimi badaniami archeologicznymi. Zakres i rodzaj niezbędnych badań archeologicznych ustala wojewódzki konserwator zabytków. </w:t>
            </w:r>
          </w:p>
        </w:tc>
        <w:tc>
          <w:tcPr>
            <w:tcW w:w="676" w:type="dxa"/>
          </w:tcPr>
          <w:p w14:paraId="668416F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470F56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C82CF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314C0C8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D89E64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E54B51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2B532F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C71ED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9BAB06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A0EF89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B64E0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7FFA87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5EE0FC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DF3FF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7A6EE2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35" w:type="dxa"/>
          </w:tcPr>
          <w:p w14:paraId="4A0B4A2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72A2F533" w14:textId="77777777" w:rsidTr="00310DF2">
        <w:trPr>
          <w:trHeight w:val="528"/>
          <w:jc w:val="left"/>
        </w:trPr>
        <w:tc>
          <w:tcPr>
            <w:tcW w:w="279" w:type="dxa"/>
          </w:tcPr>
          <w:p w14:paraId="060B0E9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25</w:t>
            </w:r>
          </w:p>
        </w:tc>
        <w:tc>
          <w:tcPr>
            <w:tcW w:w="3260" w:type="dxa"/>
          </w:tcPr>
          <w:p w14:paraId="713B701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Wykonanie prac poza sezonem wegetacyjnym, okresem lęgowym ptaków oraz rozrodu ssaków i okresem intensywnej aktywności płazów  tj. poza okresem 01.03-15.09</w:t>
            </w:r>
          </w:p>
        </w:tc>
        <w:tc>
          <w:tcPr>
            <w:tcW w:w="676" w:type="dxa"/>
          </w:tcPr>
          <w:p w14:paraId="1048669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494A44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56EB6BF"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5365826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4841B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70D1D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D3D677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7B61A5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01D4F9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F83922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58B89E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0536957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A11171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1CB0199D"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2AD355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087E5C2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r>
      <w:tr w:rsidR="00BB02F9" w:rsidRPr="004B17CB" w14:paraId="6E1A7A10" w14:textId="77777777" w:rsidTr="00310DF2">
        <w:trPr>
          <w:trHeight w:val="528"/>
          <w:jc w:val="left"/>
        </w:trPr>
        <w:tc>
          <w:tcPr>
            <w:tcW w:w="279" w:type="dxa"/>
          </w:tcPr>
          <w:p w14:paraId="70A590F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26</w:t>
            </w:r>
          </w:p>
        </w:tc>
        <w:tc>
          <w:tcPr>
            <w:tcW w:w="3260" w:type="dxa"/>
          </w:tcPr>
          <w:p w14:paraId="1AB78C9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Prowadzenie prac w porze dziennej - od świtu do zmierzchu</w:t>
            </w:r>
          </w:p>
        </w:tc>
        <w:tc>
          <w:tcPr>
            <w:tcW w:w="676" w:type="dxa"/>
          </w:tcPr>
          <w:p w14:paraId="0E98E7C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1B017BB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2F4DA7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266D50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AC899E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CC5224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C03B0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6A581D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5671F59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CE750F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011AB70E"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78ED4FF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321228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9356C3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185E43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489097C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r w:rsidR="00BB02F9" w:rsidRPr="004B17CB" w14:paraId="5F29CB78" w14:textId="77777777" w:rsidTr="00310DF2">
        <w:trPr>
          <w:trHeight w:val="528"/>
          <w:jc w:val="left"/>
        </w:trPr>
        <w:tc>
          <w:tcPr>
            <w:tcW w:w="279" w:type="dxa"/>
          </w:tcPr>
          <w:p w14:paraId="08C9A57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27</w:t>
            </w:r>
          </w:p>
        </w:tc>
        <w:tc>
          <w:tcPr>
            <w:tcW w:w="3260" w:type="dxa"/>
          </w:tcPr>
          <w:p w14:paraId="3ADC634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Prowadzenie prac pod nadzorem przyrodniczym</w:t>
            </w:r>
          </w:p>
        </w:tc>
        <w:tc>
          <w:tcPr>
            <w:tcW w:w="676" w:type="dxa"/>
          </w:tcPr>
          <w:p w14:paraId="33D9470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185AB49"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7008D2A7"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5" w:type="dxa"/>
          </w:tcPr>
          <w:p w14:paraId="1D864748"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3695D50"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2D9CD4"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3CE657E5"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6BC6AEBA"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4029FAC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p>
        </w:tc>
        <w:tc>
          <w:tcPr>
            <w:tcW w:w="676" w:type="dxa"/>
          </w:tcPr>
          <w:p w14:paraId="25874D3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52AACA91"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D29F95C"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4E5032B6"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75B6465B"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76" w:type="dxa"/>
          </w:tcPr>
          <w:p w14:paraId="6CB613E2"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c>
          <w:tcPr>
            <w:tcW w:w="635" w:type="dxa"/>
          </w:tcPr>
          <w:p w14:paraId="2025A4A3" w14:textId="77777777" w:rsidR="004B17CB" w:rsidRPr="004B17CB" w:rsidRDefault="004B17CB" w:rsidP="004B17CB">
            <w:pPr>
              <w:spacing w:before="40" w:after="40" w:line="264" w:lineRule="auto"/>
              <w:contextualSpacing/>
              <w:jc w:val="center"/>
              <w:rPr>
                <w:rFonts w:ascii="Calibri" w:eastAsia="Batang" w:hAnsi="Calibri"/>
                <w:szCs w:val="20"/>
                <w:lang w:eastAsia="pl-PL"/>
              </w:rPr>
            </w:pPr>
            <w:r w:rsidRPr="004B17CB">
              <w:rPr>
                <w:rFonts w:ascii="Calibri" w:eastAsia="Batang" w:hAnsi="Calibri"/>
                <w:szCs w:val="20"/>
                <w:lang w:eastAsia="pl-PL"/>
              </w:rPr>
              <w:t>x</w:t>
            </w:r>
          </w:p>
        </w:tc>
      </w:tr>
    </w:tbl>
    <w:p w14:paraId="616F94A8" w14:textId="77777777" w:rsidR="004B17CB" w:rsidRPr="004B17CB" w:rsidRDefault="004B17CB" w:rsidP="004B17CB">
      <w:pPr>
        <w:spacing w:after="0" w:line="276" w:lineRule="auto"/>
        <w:jc w:val="both"/>
      </w:pPr>
    </w:p>
    <w:p w14:paraId="10A6D79C" w14:textId="77777777" w:rsidR="004B17CB" w:rsidRPr="004B17CB" w:rsidRDefault="004B17CB" w:rsidP="004B17CB">
      <w:pPr>
        <w:spacing w:after="0" w:line="276" w:lineRule="auto"/>
        <w:jc w:val="both"/>
      </w:pPr>
    </w:p>
    <w:p w14:paraId="6BAA48B2" w14:textId="77777777" w:rsidR="004B17CB" w:rsidRPr="004B17CB" w:rsidRDefault="004B17CB" w:rsidP="004B17CB">
      <w:pPr>
        <w:spacing w:after="0" w:line="276" w:lineRule="auto"/>
        <w:jc w:val="both"/>
        <w:sectPr w:rsidR="004B17CB" w:rsidRPr="004B17CB" w:rsidSect="004B17CB">
          <w:pgSz w:w="16838" w:h="11906" w:orient="landscape"/>
          <w:pgMar w:top="1418" w:right="1418" w:bottom="1418" w:left="1418" w:header="510" w:footer="680" w:gutter="0"/>
          <w:cols w:space="708"/>
          <w:docGrid w:linePitch="360"/>
        </w:sectPr>
      </w:pPr>
    </w:p>
    <w:p w14:paraId="7EB3CA5F"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03" w:name="_Toc129592208"/>
      <w:bookmarkStart w:id="104" w:name="_Toc185581648"/>
      <w:r w:rsidRPr="004B17CB">
        <w:rPr>
          <w:b/>
          <w:sz w:val="24"/>
        </w:rPr>
        <w:t>Przedstawienie propozycji monitoringu</w:t>
      </w:r>
      <w:bookmarkEnd w:id="103"/>
      <w:bookmarkEnd w:id="104"/>
    </w:p>
    <w:p w14:paraId="5267AC80" w14:textId="77777777" w:rsidR="004B17CB" w:rsidRPr="004B17CB" w:rsidRDefault="004B17CB" w:rsidP="004B17CB">
      <w:pPr>
        <w:numPr>
          <w:ilvl w:val="1"/>
          <w:numId w:val="3"/>
        </w:numPr>
        <w:spacing w:before="240" w:after="120" w:line="276" w:lineRule="auto"/>
        <w:ind w:left="709" w:hanging="709"/>
        <w:jc w:val="both"/>
        <w:outlineLvl w:val="1"/>
        <w:rPr>
          <w:b/>
        </w:rPr>
      </w:pPr>
      <w:bookmarkStart w:id="105" w:name="_Toc129592209"/>
      <w:bookmarkStart w:id="106" w:name="_Toc185581649"/>
      <w:r w:rsidRPr="004B17CB">
        <w:rPr>
          <w:b/>
        </w:rPr>
        <w:t>Nadzór</w:t>
      </w:r>
      <w:bookmarkEnd w:id="105"/>
      <w:bookmarkEnd w:id="106"/>
    </w:p>
    <w:p w14:paraId="6E518C6E" w14:textId="77777777" w:rsidR="004B17CB" w:rsidRPr="004B17CB" w:rsidRDefault="004B17CB" w:rsidP="004B17CB">
      <w:pPr>
        <w:spacing w:after="0" w:line="276" w:lineRule="auto"/>
        <w:ind w:firstLine="426"/>
        <w:jc w:val="both"/>
      </w:pPr>
      <w:r w:rsidRPr="004B17CB">
        <w:t xml:space="preserve">Podczas prowadzenia robót potrzebny jest nadzór przyrodniczy, aby zminimalizować wpływ realizacji inwestycji na siedliska przyrodnicze, płazy i ptaki. Nadzór przyrodniczy powinien być sprawowany przez następujących specjalistów: botanik, herpetolog i ornitolog. Nadzór przyrodniczy powinien wskazać płaty łęgów do oznakowania/wygrodzenia. </w:t>
      </w:r>
    </w:p>
    <w:p w14:paraId="4985414F" w14:textId="77777777" w:rsidR="004B17CB" w:rsidRPr="004B17CB" w:rsidRDefault="004B17CB" w:rsidP="004B17CB">
      <w:pPr>
        <w:spacing w:after="0" w:line="276" w:lineRule="auto"/>
        <w:ind w:firstLine="426"/>
        <w:jc w:val="both"/>
      </w:pPr>
      <w:r w:rsidRPr="004B17CB">
        <w:t xml:space="preserve">Poza obszarem czasowego wyłączenia prac oraz ustalonym zakresem tymczasowych </w:t>
      </w:r>
      <w:proofErr w:type="spellStart"/>
      <w:r w:rsidRPr="004B17CB">
        <w:t>wygrodzeń</w:t>
      </w:r>
      <w:proofErr w:type="spellEnd"/>
      <w:r w:rsidRPr="004B17CB">
        <w:t xml:space="preserve"> herpetologicznych, wskazanymi w tabeli w rozdziale 11, specjalista nadzoru w zakresie herpetologii może wskazać konieczność wykonania dodatkowych wyłączeń czasowych i/lub montażu </w:t>
      </w:r>
      <w:proofErr w:type="spellStart"/>
      <w:r w:rsidRPr="004B17CB">
        <w:t>wygrodzeń</w:t>
      </w:r>
      <w:proofErr w:type="spellEnd"/>
      <w:r w:rsidRPr="004B17CB">
        <w:t xml:space="preserve"> herpetologicznych w innych miejscach. W okresie wczesnowiosennym, kontrole skierowane na identyfikację potencjalnie migrujących osobników na terenie realizacji inwestycji będą przeprowadzane po zmroku. Podczas kontroli dziennych, w całym okresie aktywności </w:t>
      </w:r>
      <w:proofErr w:type="spellStart"/>
      <w:r w:rsidRPr="004B17CB">
        <w:t>herpetofauny</w:t>
      </w:r>
      <w:proofErr w:type="spellEnd"/>
      <w:r w:rsidRPr="004B17CB">
        <w:t xml:space="preserve"> zadania nadzoru to m.in.:</w:t>
      </w:r>
    </w:p>
    <w:p w14:paraId="18275C87" w14:textId="77777777" w:rsidR="004B17CB" w:rsidRPr="004B17CB" w:rsidRDefault="004B17CB" w:rsidP="004B17CB">
      <w:pPr>
        <w:numPr>
          <w:ilvl w:val="0"/>
          <w:numId w:val="43"/>
        </w:numPr>
        <w:spacing w:after="0" w:line="276" w:lineRule="auto"/>
        <w:ind w:left="567" w:hanging="283"/>
        <w:jc w:val="both"/>
      </w:pPr>
      <w:r w:rsidRPr="004B17CB">
        <w:t>kontrola terenu budowy, ewentualne napotkane osobniki płazów i gadów będą przenoszone w odpowiednie siedliska poza terenem budowy (a w przypadku migracji wiosennych płazów, w kierunku zgodnym z kierunkiem migracji);</w:t>
      </w:r>
    </w:p>
    <w:p w14:paraId="39155EF1" w14:textId="77777777" w:rsidR="004B17CB" w:rsidRPr="004B17CB" w:rsidRDefault="004B17CB" w:rsidP="004B17CB">
      <w:pPr>
        <w:numPr>
          <w:ilvl w:val="0"/>
          <w:numId w:val="43"/>
        </w:numPr>
        <w:spacing w:after="0" w:line="276" w:lineRule="auto"/>
        <w:ind w:left="567" w:hanging="283"/>
        <w:jc w:val="both"/>
      </w:pPr>
      <w:r w:rsidRPr="004B17CB">
        <w:t>kontrola ewentualnych tymczasowych rozlewisk w wykopach i zagłębieniach na placu budowy, w celu wykluczenia obecności jakichkolwiek stadiów rozwojowych płazów i gadów. W przypadku ich stwierdzenia, przenoszenie poza teren budowy, do odpowiednich siedlisk. Po wykluczeniu obecności zwierząt, rozlewiska należy zasypywać aby nie dopuścić do zasiedlenia;</w:t>
      </w:r>
    </w:p>
    <w:p w14:paraId="03E80A5D" w14:textId="77777777" w:rsidR="004B17CB" w:rsidRPr="004B17CB" w:rsidRDefault="004B17CB" w:rsidP="004B17CB">
      <w:pPr>
        <w:numPr>
          <w:ilvl w:val="0"/>
          <w:numId w:val="43"/>
        </w:numPr>
        <w:spacing w:after="0" w:line="276" w:lineRule="auto"/>
        <w:ind w:left="567" w:hanging="283"/>
        <w:jc w:val="both"/>
      </w:pPr>
      <w:r w:rsidRPr="004B17CB">
        <w:t xml:space="preserve">kontrola szczelności i poprawności wykonania tymczasowych </w:t>
      </w:r>
      <w:proofErr w:type="spellStart"/>
      <w:r w:rsidRPr="004B17CB">
        <w:t>wygrodzeń</w:t>
      </w:r>
      <w:proofErr w:type="spellEnd"/>
      <w:r w:rsidRPr="004B17CB">
        <w:t xml:space="preserve"> herpetologicznych.</w:t>
      </w:r>
    </w:p>
    <w:p w14:paraId="77E237D8" w14:textId="77777777" w:rsidR="004B17CB" w:rsidRPr="004B17CB" w:rsidRDefault="004B17CB" w:rsidP="004B17CB">
      <w:pPr>
        <w:numPr>
          <w:ilvl w:val="1"/>
          <w:numId w:val="3"/>
        </w:numPr>
        <w:spacing w:before="240" w:after="120" w:line="276" w:lineRule="auto"/>
        <w:ind w:left="709" w:hanging="709"/>
        <w:jc w:val="both"/>
        <w:outlineLvl w:val="1"/>
        <w:rPr>
          <w:b/>
        </w:rPr>
      </w:pPr>
      <w:bookmarkStart w:id="107" w:name="_Toc129592210"/>
      <w:bookmarkStart w:id="108" w:name="_Toc185581650"/>
      <w:r w:rsidRPr="004B17CB">
        <w:rPr>
          <w:b/>
        </w:rPr>
        <w:t>Monitoring</w:t>
      </w:r>
      <w:bookmarkEnd w:id="107"/>
      <w:bookmarkEnd w:id="108"/>
    </w:p>
    <w:p w14:paraId="3C856429" w14:textId="77777777" w:rsidR="004B17CB" w:rsidRPr="004B17CB" w:rsidRDefault="004B17CB" w:rsidP="004B17CB">
      <w:pPr>
        <w:spacing w:after="0" w:line="276" w:lineRule="auto"/>
        <w:ind w:firstLine="426"/>
        <w:jc w:val="both"/>
      </w:pPr>
      <w:r w:rsidRPr="004B17CB">
        <w:t xml:space="preserve">W związku z wyznaczonymi dwoma przejściami dla zwierząt w wariancie projektowym zaleca się w pierwszym i trzecim roku po oddaniu inwestycji do eksploatacji monitoring ich wykorzystania przez ssaki o dużych i średnich rozmiarach ciała. Podstawą weryfikacji udatności tego rodzaju minimalizacji powinien być całoroczny monitoring przy wykorzystaniu </w:t>
      </w:r>
      <w:proofErr w:type="spellStart"/>
      <w:r w:rsidRPr="004B17CB">
        <w:t>fotopułapek</w:t>
      </w:r>
      <w:proofErr w:type="spellEnd"/>
      <w:r w:rsidRPr="004B17CB">
        <w:t xml:space="preserve">, uzupełniony tropieniami w okresie zimowym. Szczegółową metodykę monitoringu należy ustalić z ekspertem </w:t>
      </w:r>
      <w:proofErr w:type="spellStart"/>
      <w:r w:rsidRPr="004B17CB">
        <w:t>teriologiem</w:t>
      </w:r>
      <w:proofErr w:type="spellEnd"/>
      <w:r w:rsidRPr="004B17CB">
        <w:t xml:space="preserve"> mającym doświadczenie w korzystaniu z </w:t>
      </w:r>
      <w:proofErr w:type="spellStart"/>
      <w:r w:rsidRPr="004B17CB">
        <w:t>fotopułapek</w:t>
      </w:r>
      <w:proofErr w:type="spellEnd"/>
      <w:r w:rsidRPr="004B17CB">
        <w:t xml:space="preserve"> oraz tropieniu zwierząt. W przypadku stwierdzenia nieprawidłowości w funkcjonowaniu przejść dla zwierząt należy podjąć próbę zidentyfikowania przyczyny takiego stanu rzeczy oraz określić sposób jej wyeliminowania.</w:t>
      </w:r>
    </w:p>
    <w:p w14:paraId="64605B20" w14:textId="77777777" w:rsidR="004B17CB" w:rsidRPr="004B17CB" w:rsidRDefault="004B17CB" w:rsidP="004B17CB">
      <w:pPr>
        <w:numPr>
          <w:ilvl w:val="1"/>
          <w:numId w:val="3"/>
        </w:numPr>
        <w:spacing w:before="240" w:after="120" w:line="276" w:lineRule="auto"/>
        <w:ind w:left="709" w:hanging="709"/>
        <w:jc w:val="both"/>
        <w:outlineLvl w:val="1"/>
        <w:rPr>
          <w:b/>
        </w:rPr>
      </w:pPr>
      <w:bookmarkStart w:id="109" w:name="_Toc129592211"/>
      <w:bookmarkStart w:id="110" w:name="_Toc185581651"/>
      <w:r w:rsidRPr="004B17CB">
        <w:rPr>
          <w:b/>
        </w:rPr>
        <w:t xml:space="preserve">Analiza </w:t>
      </w:r>
      <w:proofErr w:type="spellStart"/>
      <w:r w:rsidRPr="004B17CB">
        <w:rPr>
          <w:b/>
        </w:rPr>
        <w:t>porealizacyjna</w:t>
      </w:r>
      <w:bookmarkEnd w:id="109"/>
      <w:bookmarkEnd w:id="110"/>
      <w:proofErr w:type="spellEnd"/>
    </w:p>
    <w:p w14:paraId="5F94B97C" w14:textId="77777777" w:rsidR="004B17CB" w:rsidRPr="004B17CB" w:rsidRDefault="004B17CB" w:rsidP="004B17CB">
      <w:pPr>
        <w:spacing w:after="0" w:line="276" w:lineRule="auto"/>
        <w:ind w:firstLine="426"/>
        <w:jc w:val="both"/>
      </w:pPr>
      <w:r w:rsidRPr="004B17CB">
        <w:t>W świetle przeprowadzonych i przedstawionych w niniejszym opracowaniu analiz, obliczeń i wyników, nie ma konieczności wykonania analizy porealizacyjnej w ramach przedmiotowego przedsięwzięcia.</w:t>
      </w:r>
    </w:p>
    <w:p w14:paraId="679CA23C"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11" w:name="_Toc129592212"/>
      <w:bookmarkStart w:id="112" w:name="_Toc185581652"/>
      <w:r w:rsidRPr="004B17CB">
        <w:rPr>
          <w:b/>
          <w:sz w:val="24"/>
        </w:rPr>
        <w:t>Analiza możliwych konfliktów społecznych związanych z planowanym przedsięwzięciem</w:t>
      </w:r>
      <w:bookmarkEnd w:id="111"/>
      <w:bookmarkEnd w:id="112"/>
    </w:p>
    <w:p w14:paraId="7F08CFFA" w14:textId="77777777" w:rsidR="004B17CB" w:rsidRPr="004B17CB" w:rsidRDefault="004B17CB" w:rsidP="004B17CB">
      <w:pPr>
        <w:spacing w:after="0" w:line="276" w:lineRule="auto"/>
        <w:ind w:firstLine="426"/>
        <w:jc w:val="both"/>
      </w:pPr>
      <w:r w:rsidRPr="004B17CB">
        <w:t>Farma fotowoltaiczna stanowi źródło pozyskiwania energii elektrycznej w sposób proekologiczny, ale jak w każdym przypadku nowopowstałej infrastruktury, tak również i w tym mogą pojawić się potencjalne konflikty społeczne.</w:t>
      </w:r>
    </w:p>
    <w:p w14:paraId="101FB783" w14:textId="77777777" w:rsidR="004B17CB" w:rsidRPr="004B17CB" w:rsidRDefault="004B17CB" w:rsidP="004B17CB">
      <w:pPr>
        <w:spacing w:after="0" w:line="276" w:lineRule="auto"/>
        <w:ind w:firstLine="426"/>
        <w:jc w:val="both"/>
      </w:pPr>
      <w:r w:rsidRPr="004B17CB">
        <w:t>Z punktu widzenia społecznego, obawą przed realizacją inwestycji może być znaczne zajęcie terenów dotychczas zagospodarowanych, jako pola uprawne. Nowa inwestycja może wywołać również dyskusje związane z odbiorem wizualnym, a także stanowić wątpliwości związane z ewentualnym oddziaływaniem akustycznym i oddziaływaniem pola elektromagnetycznego oraz wpływem na bioróżnorodność.</w:t>
      </w:r>
    </w:p>
    <w:p w14:paraId="2BCFE2A6" w14:textId="77777777" w:rsidR="004B17CB" w:rsidRPr="004B17CB" w:rsidRDefault="004B17CB" w:rsidP="004B17CB">
      <w:pPr>
        <w:spacing w:after="0" w:line="276" w:lineRule="auto"/>
        <w:ind w:firstLine="426"/>
        <w:jc w:val="both"/>
      </w:pPr>
      <w:r w:rsidRPr="004B17CB">
        <w:t>Wykonany raport stanowi doskonałą bazę wiedzy na temat planowanej inwestycji fotowoltaicznej wraz z szczegółowym przedstawieniem ewentualnego oddziaływania, skupiającego wszystkie potencjalne przyczyny konfliktu społecznych m.in. oddziaływanie na krajobraz, przyrodę, hałas czy pole elektromagnetyczne. Z uwagi na brak ponadnormatywnego oddziaływania  na czynniki wymienione powyżej, planowana inwestycja nie powinna stanowić obaw, a wręcz przewiduje się, że będzie pozytywnie odbierana przez okolicznych mieszkańców.</w:t>
      </w:r>
    </w:p>
    <w:p w14:paraId="6136CDC6" w14:textId="77777777" w:rsidR="004B17CB" w:rsidRPr="004B17CB" w:rsidRDefault="004B17CB" w:rsidP="004B17CB">
      <w:pPr>
        <w:spacing w:after="0" w:line="276" w:lineRule="auto"/>
        <w:ind w:firstLine="426"/>
        <w:jc w:val="both"/>
      </w:pPr>
      <w:r w:rsidRPr="004B17CB">
        <w:t>Dzięki wykonanemu raportowi dokumentowi zostały wyjaśnione wszelkie wątpliwości związane z funkcjonowaniem i oddziaływaniem inwestycji, co w konsekwencji przyczynia się do ograniczenia ewentualnych konfliktów społecznych. Należy również podkreślić, iż obecnie obowiązujące przepisy (w szczególności w zakresie ochrony środowiska) zapewniają możliwość udziału społeczeństwa w postępowaniu – zainteresowane strony mają prawo do składania uwag i wniosków w ww. postępowaniu. Nie przewiduje się, aby w wyniku realizacji niniejszej inwestycji mogło dojść do sprzeciwów lub konfliktów społecznych.</w:t>
      </w:r>
    </w:p>
    <w:p w14:paraId="0E810C1C"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13" w:name="_Toc129592213"/>
      <w:bookmarkStart w:id="114" w:name="_Toc185581653"/>
      <w:r w:rsidRPr="004B17CB">
        <w:rPr>
          <w:b/>
          <w:sz w:val="24"/>
        </w:rPr>
        <w:t>Konieczność ustanowienia obszaru ograniczonego użytkowania</w:t>
      </w:r>
      <w:bookmarkEnd w:id="113"/>
      <w:bookmarkEnd w:id="114"/>
    </w:p>
    <w:p w14:paraId="07BA4639" w14:textId="77777777" w:rsidR="004B17CB" w:rsidRPr="004B17CB" w:rsidRDefault="004B17CB" w:rsidP="004B17CB">
      <w:pPr>
        <w:spacing w:after="0" w:line="276" w:lineRule="auto"/>
        <w:ind w:firstLine="426"/>
        <w:jc w:val="both"/>
      </w:pPr>
      <w:r w:rsidRPr="004B17CB">
        <w:t>Na podstawie przeprowadzonych analiz środowiskowych można stwierdzić, że nie zachodzą przesłanki do utworzenia obszaru ograniczonego użytkowania w przypadku przedmiotowego przedsięwzięcia.</w:t>
      </w:r>
    </w:p>
    <w:p w14:paraId="1024A717"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15" w:name="_Toc129592214"/>
      <w:bookmarkStart w:id="116" w:name="_Toc185581654"/>
      <w:r w:rsidRPr="004B17CB">
        <w:rPr>
          <w:b/>
          <w:sz w:val="24"/>
        </w:rPr>
        <w:t>Wskazanie trudności wynikających z niedostatków techniki lub luk we współczesnej wiedzy, jakie napotkano opracowując raport</w:t>
      </w:r>
      <w:bookmarkEnd w:id="115"/>
      <w:bookmarkEnd w:id="116"/>
    </w:p>
    <w:p w14:paraId="692AE18A" w14:textId="77777777" w:rsidR="004B17CB" w:rsidRPr="004B17CB" w:rsidRDefault="004B17CB" w:rsidP="004B17CB">
      <w:pPr>
        <w:spacing w:after="0" w:line="276" w:lineRule="auto"/>
        <w:ind w:firstLine="426"/>
        <w:jc w:val="both"/>
      </w:pPr>
      <w:r w:rsidRPr="004B17CB">
        <w:t>Przy opracowaniu raportu nie napotkano na trudności wynikających z niedostatków techniki lub luk we współczesnej wiedzy.</w:t>
      </w:r>
    </w:p>
    <w:p w14:paraId="2D1B5036" w14:textId="77777777" w:rsidR="004B17CB" w:rsidRPr="004B17CB" w:rsidRDefault="004B17CB" w:rsidP="004B17CB">
      <w:pPr>
        <w:numPr>
          <w:ilvl w:val="0"/>
          <w:numId w:val="3"/>
        </w:numPr>
        <w:spacing w:before="240" w:after="120" w:line="276" w:lineRule="auto"/>
        <w:ind w:left="426" w:hanging="426"/>
        <w:jc w:val="both"/>
        <w:outlineLvl w:val="0"/>
        <w:rPr>
          <w:b/>
          <w:sz w:val="24"/>
        </w:rPr>
      </w:pPr>
      <w:bookmarkStart w:id="117" w:name="_Toc129592215"/>
      <w:bookmarkStart w:id="118" w:name="_Toc185581655"/>
      <w:r w:rsidRPr="004B17CB">
        <w:rPr>
          <w:b/>
          <w:sz w:val="24"/>
        </w:rPr>
        <w:t>Podsumowanie i wnioski końcowe</w:t>
      </w:r>
      <w:bookmarkEnd w:id="117"/>
      <w:bookmarkEnd w:id="118"/>
    </w:p>
    <w:p w14:paraId="0BE102BC" w14:textId="77777777" w:rsidR="004B17CB" w:rsidRPr="004B17CB" w:rsidRDefault="004B17CB" w:rsidP="004B17CB">
      <w:pPr>
        <w:spacing w:after="0" w:line="276" w:lineRule="auto"/>
        <w:ind w:firstLine="426"/>
        <w:jc w:val="both"/>
      </w:pPr>
      <w:r w:rsidRPr="004B17CB">
        <w:t xml:space="preserve">Przedmiotem opracowanego raportu była budowa elektrowni fotowoltaicznej o mocy do 300 MW zlokalizowana na terenie województwa lubuskiego, powiatu zielonogórskiego, na terenie gminy Sulechów, na działkach ewidencyjnych nr </w:t>
      </w:r>
      <w:r w:rsidRPr="004B17CB">
        <w:rPr>
          <w:bCs/>
        </w:rPr>
        <w:t>5/23, 5/37, 5/42, 5/30, 5/5 obręb Kalski oraz 241/1, 242, 215, 220/3, 244/1, 245, 246, 251, 247, 280, 279, 216, 250, 249 obręb Buków</w:t>
      </w:r>
      <w:r w:rsidRPr="004B17CB">
        <w:t>. Inwestycja realizowana będzie w celu pozyskiwania energii z odnawialnych źródeł, w tym wypadku z promieniowania słonecznego, które służy ochronie środowiska oraz wspieraniu efektu ekologicznego.</w:t>
      </w:r>
    </w:p>
    <w:p w14:paraId="523294FA" w14:textId="77777777" w:rsidR="004B17CB" w:rsidRPr="004B17CB" w:rsidRDefault="004B17CB" w:rsidP="004B17CB">
      <w:pPr>
        <w:spacing w:after="0" w:line="276" w:lineRule="auto"/>
        <w:ind w:firstLine="426"/>
        <w:jc w:val="both"/>
      </w:pPr>
      <w:r w:rsidRPr="004B17CB">
        <w:t>Celem sporządzenia raportu, którego streszczenie w jeżyku niespecjalistycznym przedstawiono w niniejszym opracowaniu było określenie stopnia wpływu przedmiotowej inwestycji, przy przyjętych rozwiązaniach projektowych i koncepcyjnych, na poszczególne komponenty środowiska, w tym zdrowie i warunki życia ludzi, dobra materialne, dziedzictwo historyczne i kulturowe, krajobraz i środowisko przyrodnicze. Na potrzeby wykonania niniejszego opracowania, została przeprowadzona inwentaryzacja przyrodnicza, dzięki której możliwe było dopełnienie wiedzy z zakresu występującej na terenie inwestycji i w jej pobliżu flory i fauny, dzięki czemu możliwe było rzetelne określenie stopnia jej wpływu na poszczególne elementy środowiska przyrodniczego.</w:t>
      </w:r>
    </w:p>
    <w:p w14:paraId="798A1AE0" w14:textId="77777777" w:rsidR="004B17CB" w:rsidRPr="004B17CB" w:rsidRDefault="004B17CB" w:rsidP="004B17CB">
      <w:pPr>
        <w:spacing w:after="0" w:line="276" w:lineRule="auto"/>
        <w:ind w:firstLine="426"/>
        <w:jc w:val="both"/>
      </w:pPr>
      <w:r w:rsidRPr="004B17CB">
        <w:t xml:space="preserve">W świetle przeprowadzonych analiz, Wariant proponowany przez Wnioskodawcę (WI), jest wariantem bardziej korzystniejszym dla środowiska oraz od pozostałych analizowanych </w:t>
      </w:r>
      <w:r w:rsidRPr="004B17CB">
        <w:br/>
        <w:t xml:space="preserve">w opracowaniu, a także ogólnie wariantem najkorzystniejszym. Wariant ten, w mniejszym stopniu </w:t>
      </w:r>
      <w:r w:rsidRPr="004B17CB">
        <w:br/>
        <w:t xml:space="preserve">niż wariant alternatywny ingeruje w powierzchnię ziemi i glebę, ma mniejszy wpływ na wody powierzchniowe, krajobraz oraz środowisko przyrodnicze, również w tym wariancie przewiduje się mniejsze zużycie oraz mniejsze ilości powstających odpadów. Realizacja wnioskowanego wariantu będzie optymalna, zarówno w zakresie wpływu na środowisko, jak i ze względów ekonomicznych </w:t>
      </w:r>
      <w:r w:rsidRPr="004B17CB">
        <w:br/>
        <w:t>i społecznych. Planowane rozwiązania techniczne, zabezpieczenia oraz zaproponowany w raporcie monitoring, zalecenia i nadzór nad realizacją prac, gwarantują spełnienie wszelkich wymagań z zakresu ochrony środowiska.</w:t>
      </w:r>
    </w:p>
    <w:p w14:paraId="4235FE55" w14:textId="77777777" w:rsidR="004B17CB" w:rsidRPr="004B17CB" w:rsidRDefault="004B17CB" w:rsidP="004B17CB">
      <w:pPr>
        <w:spacing w:after="0" w:line="276" w:lineRule="auto"/>
        <w:ind w:firstLine="426"/>
        <w:jc w:val="both"/>
      </w:pPr>
      <w:r w:rsidRPr="004B17CB">
        <w:t xml:space="preserve">Realizacja przedmiotowego zadania we wnioskowanym wariancie pomoże spełnić ważne cele wprowadzone przez UE w ramach polityki klimatyczno-energetycznej do roku 2030. W ramach Europejskiego Zielonego Ładu, planuje się przejście na gospodarkę neutralną dla klimatu, poprzez m.in. zapewnienie, co najmniej 32% udziału energii ze źródeł odnawialnych w całkowitym jej zużyciu. Dodatkowo, na szczeblu krajowym Rada Ministrów zatwierdziła „Politykę energetyczną Polski </w:t>
      </w:r>
      <w:r w:rsidRPr="004B17CB">
        <w:br/>
        <w:t>do 2040 r., w której planuje się wzrost udziału OZE we wszystkich sektorach i technologiach. W Polsce, w końcowym zużyciu energii brutto, udział OZE ma wynieść, co najmniej 23% do roku 2030. W tym,</w:t>
      </w:r>
      <w:r w:rsidRPr="004B17CB">
        <w:br/>
        <w:t xml:space="preserve"> nie mniej niż 32% w elektroenergetyce (głównie en. wiatrowa i PV).</w:t>
      </w:r>
    </w:p>
    <w:p w14:paraId="2C6ADF91" w14:textId="77777777" w:rsidR="004B17CB" w:rsidRPr="004B17CB" w:rsidRDefault="004B17CB" w:rsidP="004B17CB">
      <w:pPr>
        <w:spacing w:after="0" w:line="276" w:lineRule="auto"/>
        <w:ind w:firstLine="426"/>
        <w:jc w:val="both"/>
      </w:pPr>
      <w:r w:rsidRPr="004B17CB">
        <w:t xml:space="preserve">Realizacja inwestycji w Wariancie proponowanym przez wnioskodawcę (WI), spełni ważne </w:t>
      </w:r>
      <w:r w:rsidRPr="004B17CB">
        <w:br/>
        <w:t xml:space="preserve">cele inwestycyjne (w tym również te wynikające ze zobowiązań międzynarodowych Polski) </w:t>
      </w:r>
      <w:r w:rsidRPr="004B17CB">
        <w:br/>
        <w:t xml:space="preserve">z poszanowaniem miejscowej ludności, przyrody i środowiska, co potwierdzają analizy przedstawione w niniejszym opracowaniu. Przedsięwzięcie nie zaszkodzi środowisku przyrodniczemu (w pewnych zakresach będzie miało aspekt pozytywny) oraz pobliskim mieszkańcom, przy uwzględnieniu zaproponowanych rozwiązań i działań mających na celu zapobieganie i ograniczanie ewentualnych oddziaływań. </w:t>
      </w:r>
    </w:p>
    <w:p w14:paraId="1B0F8B9B" w14:textId="77777777" w:rsidR="004B17CB" w:rsidRPr="004B17CB" w:rsidRDefault="004B17CB" w:rsidP="004B17CB">
      <w:pPr>
        <w:spacing w:after="0" w:line="276" w:lineRule="auto"/>
        <w:ind w:firstLine="426"/>
        <w:jc w:val="both"/>
      </w:pPr>
      <w:r w:rsidRPr="004B17CB">
        <w:t>Podsumowując, na podstawie przeprowadzonych w raporcie analiz, biorąc pod uwagę rodzaj przedsięwzięcia, rozwiązania techniczne, zakres planowanych prac i jej lokalizację oraz przy założeniu realizacji inwestycji zgodnie z przyjętymi środkami minimalizującymi stwierdza się, że przedmiotowe przedsięwzięcie nie będzie negatywnie wpływać na mieszkańców regionu. Realizacja przedmiotowego przedsięwzięcia nie powinna spowodować przekroczeń standardów jakości środowiska.</w:t>
      </w:r>
    </w:p>
    <w:p w14:paraId="322A59B9" w14:textId="631F2737" w:rsidR="003F6B4C" w:rsidRPr="00BB02F9" w:rsidRDefault="003F6B4C" w:rsidP="004B17CB">
      <w:pPr>
        <w:pStyle w:val="Nagwek1"/>
        <w:numPr>
          <w:ilvl w:val="0"/>
          <w:numId w:val="0"/>
        </w:numPr>
      </w:pPr>
    </w:p>
    <w:sectPr w:rsidR="003F6B4C" w:rsidRPr="00BB02F9" w:rsidSect="006E2901">
      <w:headerReference w:type="even" r:id="rId17"/>
      <w:headerReference w:type="default" r:id="rId18"/>
      <w:footerReference w:type="even" r:id="rId19"/>
      <w:footerReference w:type="default" r:id="rId20"/>
      <w:pgSz w:w="11906" w:h="16838"/>
      <w:pgMar w:top="1418" w:right="1418" w:bottom="1418" w:left="1418"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EE158" w14:textId="77777777" w:rsidR="009F7932" w:rsidRDefault="009F7932" w:rsidP="00F93813">
      <w:pPr>
        <w:spacing w:after="0" w:line="240" w:lineRule="auto"/>
      </w:pPr>
      <w:r>
        <w:separator/>
      </w:r>
    </w:p>
  </w:endnote>
  <w:endnote w:type="continuationSeparator" w:id="0">
    <w:p w14:paraId="333BC5E8" w14:textId="77777777" w:rsidR="009F7932" w:rsidRDefault="009F7932" w:rsidP="00F93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95EF3" w14:textId="77777777" w:rsidR="007E61BE" w:rsidRDefault="007E61BE" w:rsidP="001E522A">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361F" w14:textId="77777777" w:rsidR="007E61BE" w:rsidRPr="00A15290" w:rsidRDefault="007E61BE">
    <w:pPr>
      <w:pStyle w:val="Stopka"/>
      <w:rPr>
        <w:sz w:val="18"/>
      </w:rPr>
    </w:pPr>
  </w:p>
  <w:p w14:paraId="1CC10460" w14:textId="77777777" w:rsidR="007E61BE" w:rsidRDefault="007E61B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2062C" w14:textId="72811391" w:rsidR="004B17CB" w:rsidRPr="00D463FF" w:rsidRDefault="004B17CB" w:rsidP="00F61231">
    <w:pPr>
      <w:pStyle w:val="Stopka"/>
      <w:rPr>
        <w:rFonts w:eastAsiaTheme="majorEastAsia" w:cstheme="minorHAnsi"/>
        <w:sz w:val="18"/>
        <w:szCs w:val="18"/>
      </w:rPr>
    </w:pPr>
    <w:r>
      <w:rPr>
        <w:noProof/>
        <w:lang w:eastAsia="pl-PL"/>
      </w:rPr>
      <w:drawing>
        <wp:anchor distT="0" distB="0" distL="114300" distR="114300" simplePos="0" relativeHeight="251699200" behindDoc="1" locked="0" layoutInCell="1" allowOverlap="1" wp14:anchorId="6BCBAEED" wp14:editId="0002A373">
          <wp:simplePos x="0" y="0"/>
          <wp:positionH relativeFrom="page">
            <wp:posOffset>6384290</wp:posOffset>
          </wp:positionH>
          <wp:positionV relativeFrom="page">
            <wp:posOffset>10001250</wp:posOffset>
          </wp:positionV>
          <wp:extent cx="221615" cy="331470"/>
          <wp:effectExtent l="0" t="0" r="6985" b="0"/>
          <wp:wrapNone/>
          <wp:docPr id="738629563" name="Obraz 738629563"/>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221615" cy="331470"/>
                  </a:xfrm>
                  <a:prstGeom prst="rect">
                    <a:avLst/>
                  </a:prstGeom>
                </pic:spPr>
              </pic:pic>
            </a:graphicData>
          </a:graphic>
        </wp:anchor>
      </w:drawing>
    </w:r>
    <w:r>
      <w:rPr>
        <w:noProof/>
      </w:rPr>
      <w:drawing>
        <wp:anchor distT="0" distB="0" distL="114300" distR="114300" simplePos="0" relativeHeight="251697152" behindDoc="0" locked="0" layoutInCell="1" allowOverlap="1" wp14:anchorId="3E6B6930" wp14:editId="55568033">
          <wp:simplePos x="0" y="0"/>
          <wp:positionH relativeFrom="column">
            <wp:posOffset>1581785</wp:posOffset>
          </wp:positionH>
          <wp:positionV relativeFrom="paragraph">
            <wp:posOffset>-394970</wp:posOffset>
          </wp:positionV>
          <wp:extent cx="2574925" cy="838835"/>
          <wp:effectExtent l="0" t="0" r="0" b="0"/>
          <wp:wrapNone/>
          <wp:docPr id="112426682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r="47865"/>
                  <a:stretch>
                    <a:fillRect/>
                  </a:stretch>
                </pic:blipFill>
                <pic:spPr bwMode="auto">
                  <a:xfrm>
                    <a:off x="0" y="0"/>
                    <a:ext cx="2574925" cy="838835"/>
                  </a:xfrm>
                  <a:prstGeom prst="rect">
                    <a:avLst/>
                  </a:prstGeom>
                  <a:noFill/>
                </pic:spPr>
              </pic:pic>
            </a:graphicData>
          </a:graphic>
          <wp14:sizeRelH relativeFrom="page">
            <wp14:pctWidth>0</wp14:pctWidth>
          </wp14:sizeRelH>
          <wp14:sizeRelV relativeFrom="page">
            <wp14:pctHeight>0</wp14:pctHeight>
          </wp14:sizeRelV>
        </wp:anchor>
      </w:drawing>
    </w:r>
    <w:sdt>
      <w:sdtPr>
        <w:rPr>
          <w:rFonts w:eastAsiaTheme="majorEastAsia" w:cstheme="minorHAnsi"/>
          <w:sz w:val="18"/>
          <w:szCs w:val="18"/>
        </w:rPr>
        <w:id w:val="578872637"/>
        <w:docPartObj>
          <w:docPartGallery w:val="Page Numbers (Bottom of Page)"/>
          <w:docPartUnique/>
        </w:docPartObj>
      </w:sdtPr>
      <w:sdtContent>
        <w:r w:rsidRPr="00D463FF">
          <w:rPr>
            <w:rFonts w:eastAsiaTheme="majorEastAsia" w:cstheme="minorHAnsi"/>
            <w:sz w:val="18"/>
            <w:szCs w:val="18"/>
          </w:rPr>
          <w:t xml:space="preserve">str. </w:t>
        </w:r>
        <w:r w:rsidRPr="00D463FF">
          <w:rPr>
            <w:rFonts w:eastAsiaTheme="minorEastAsia" w:cstheme="minorHAnsi"/>
            <w:sz w:val="18"/>
            <w:szCs w:val="18"/>
          </w:rPr>
          <w:fldChar w:fldCharType="begin"/>
        </w:r>
        <w:r w:rsidRPr="00D463FF">
          <w:rPr>
            <w:rFonts w:cstheme="minorHAnsi"/>
            <w:sz w:val="18"/>
            <w:szCs w:val="18"/>
          </w:rPr>
          <w:instrText>PAGE    \* MERGEFORMAT</w:instrText>
        </w:r>
        <w:r w:rsidRPr="00D463FF">
          <w:rPr>
            <w:rFonts w:eastAsiaTheme="minorEastAsia" w:cstheme="minorHAnsi"/>
            <w:sz w:val="18"/>
            <w:szCs w:val="18"/>
          </w:rPr>
          <w:fldChar w:fldCharType="separate"/>
        </w:r>
        <w:r w:rsidRPr="0066203E">
          <w:rPr>
            <w:rFonts w:eastAsiaTheme="majorEastAsia" w:cstheme="minorHAnsi"/>
            <w:noProof/>
            <w:sz w:val="18"/>
            <w:szCs w:val="18"/>
          </w:rPr>
          <w:t>74</w:t>
        </w:r>
        <w:r w:rsidRPr="00D463FF">
          <w:rPr>
            <w:rFonts w:eastAsiaTheme="majorEastAsia" w:cstheme="minorHAnsi"/>
            <w:sz w:val="18"/>
            <w:szCs w:val="18"/>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8F954" w14:textId="67D0C0C0" w:rsidR="004B17CB" w:rsidRPr="00D463FF" w:rsidRDefault="004B17CB" w:rsidP="00F61231">
    <w:pPr>
      <w:pStyle w:val="Stopka"/>
      <w:jc w:val="right"/>
      <w:rPr>
        <w:rFonts w:cstheme="minorHAnsi"/>
        <w:sz w:val="18"/>
        <w:szCs w:val="18"/>
      </w:rPr>
    </w:pPr>
    <w:r>
      <w:rPr>
        <w:noProof/>
        <w:lang w:eastAsia="pl-PL"/>
      </w:rPr>
      <w:drawing>
        <wp:anchor distT="0" distB="0" distL="114300" distR="114300" simplePos="0" relativeHeight="251698176" behindDoc="1" locked="0" layoutInCell="1" allowOverlap="1" wp14:anchorId="0045353E" wp14:editId="7A18436B">
          <wp:simplePos x="0" y="0"/>
          <wp:positionH relativeFrom="page">
            <wp:posOffset>908685</wp:posOffset>
          </wp:positionH>
          <wp:positionV relativeFrom="page">
            <wp:posOffset>10001250</wp:posOffset>
          </wp:positionV>
          <wp:extent cx="221615" cy="331470"/>
          <wp:effectExtent l="0" t="0" r="6985" b="0"/>
          <wp:wrapNone/>
          <wp:docPr id="313051993" name="Obraz 313051993"/>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221615" cy="331470"/>
                  </a:xfrm>
                  <a:prstGeom prst="rect">
                    <a:avLst/>
                  </a:prstGeom>
                </pic:spPr>
              </pic:pic>
            </a:graphicData>
          </a:graphic>
        </wp:anchor>
      </w:drawing>
    </w:r>
    <w:r>
      <w:rPr>
        <w:noProof/>
      </w:rPr>
      <w:drawing>
        <wp:anchor distT="0" distB="0" distL="114300" distR="114300" simplePos="0" relativeHeight="251696128" behindDoc="0" locked="0" layoutInCell="1" allowOverlap="1" wp14:anchorId="39AF32E6" wp14:editId="0ED04AC3">
          <wp:simplePos x="0" y="0"/>
          <wp:positionH relativeFrom="column">
            <wp:posOffset>1623695</wp:posOffset>
          </wp:positionH>
          <wp:positionV relativeFrom="paragraph">
            <wp:posOffset>-384175</wp:posOffset>
          </wp:positionV>
          <wp:extent cx="2651125" cy="854710"/>
          <wp:effectExtent l="0" t="0" r="0" b="2540"/>
          <wp:wrapNone/>
          <wp:docPr id="104337983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l="47484"/>
                  <a:stretch>
                    <a:fillRect/>
                  </a:stretch>
                </pic:blipFill>
                <pic:spPr bwMode="auto">
                  <a:xfrm>
                    <a:off x="0" y="0"/>
                    <a:ext cx="2651125" cy="85471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Theme="majorHAnsi" w:eastAsiaTheme="majorEastAsia" w:hAnsiTheme="majorHAnsi" w:cstheme="majorBidi"/>
          <w:sz w:val="28"/>
          <w:szCs w:val="28"/>
        </w:rPr>
        <w:id w:val="-863444408"/>
        <w:docPartObj>
          <w:docPartGallery w:val="Page Numbers (Bottom of Page)"/>
          <w:docPartUnique/>
        </w:docPartObj>
      </w:sdtPr>
      <w:sdtEndPr>
        <w:rPr>
          <w:rFonts w:asciiTheme="minorHAnsi" w:hAnsiTheme="minorHAnsi" w:cstheme="minorHAnsi"/>
          <w:sz w:val="18"/>
          <w:szCs w:val="18"/>
        </w:rPr>
      </w:sdtEndPr>
      <w:sdtContent>
        <w:r w:rsidRPr="00D463FF">
          <w:rPr>
            <w:rFonts w:eastAsiaTheme="majorEastAsia" w:cstheme="minorHAnsi"/>
            <w:sz w:val="18"/>
            <w:szCs w:val="18"/>
          </w:rPr>
          <w:t xml:space="preserve">str. </w:t>
        </w:r>
        <w:r w:rsidRPr="00D463FF">
          <w:rPr>
            <w:rFonts w:eastAsiaTheme="minorEastAsia" w:cstheme="minorHAnsi"/>
            <w:sz w:val="18"/>
            <w:szCs w:val="18"/>
          </w:rPr>
          <w:fldChar w:fldCharType="begin"/>
        </w:r>
        <w:r w:rsidRPr="00D463FF">
          <w:rPr>
            <w:rFonts w:cstheme="minorHAnsi"/>
            <w:sz w:val="18"/>
            <w:szCs w:val="18"/>
          </w:rPr>
          <w:instrText>PAGE    \* MERGEFORMAT</w:instrText>
        </w:r>
        <w:r w:rsidRPr="00D463FF">
          <w:rPr>
            <w:rFonts w:eastAsiaTheme="minorEastAsia" w:cstheme="minorHAnsi"/>
            <w:sz w:val="18"/>
            <w:szCs w:val="18"/>
          </w:rPr>
          <w:fldChar w:fldCharType="separate"/>
        </w:r>
        <w:r w:rsidRPr="0066203E">
          <w:rPr>
            <w:rFonts w:eastAsiaTheme="majorEastAsia" w:cstheme="minorHAnsi"/>
            <w:noProof/>
            <w:sz w:val="18"/>
            <w:szCs w:val="18"/>
          </w:rPr>
          <w:t>75</w:t>
        </w:r>
        <w:r w:rsidRPr="00D463FF">
          <w:rPr>
            <w:rFonts w:eastAsiaTheme="majorEastAsia" w:cstheme="minorHAnsi"/>
            <w:sz w:val="18"/>
            <w:szCs w:val="18"/>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AABD" w14:textId="6CEF23ED" w:rsidR="007E61BE" w:rsidRPr="00D463FF" w:rsidRDefault="007E61BE" w:rsidP="00F61231">
    <w:pPr>
      <w:pStyle w:val="Stopka"/>
      <w:rPr>
        <w:rFonts w:eastAsiaTheme="majorEastAsia" w:cstheme="minorHAnsi"/>
        <w:sz w:val="18"/>
        <w:szCs w:val="18"/>
      </w:rPr>
    </w:pPr>
    <w:r>
      <w:rPr>
        <w:noProof/>
        <w:lang w:eastAsia="pl-PL"/>
      </w:rPr>
      <w:drawing>
        <wp:anchor distT="0" distB="0" distL="114300" distR="114300" simplePos="0" relativeHeight="251685888" behindDoc="1" locked="0" layoutInCell="1" allowOverlap="1" wp14:anchorId="46F885EC" wp14:editId="473693AA">
          <wp:simplePos x="0" y="0"/>
          <wp:positionH relativeFrom="page">
            <wp:posOffset>6384290</wp:posOffset>
          </wp:positionH>
          <wp:positionV relativeFrom="page">
            <wp:posOffset>10001250</wp:posOffset>
          </wp:positionV>
          <wp:extent cx="221615" cy="331470"/>
          <wp:effectExtent l="0" t="0" r="6985" b="0"/>
          <wp:wrapNone/>
          <wp:docPr id="9" name="Obraz 9"/>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221615" cy="331470"/>
                  </a:xfrm>
                  <a:prstGeom prst="rect">
                    <a:avLst/>
                  </a:prstGeom>
                </pic:spPr>
              </pic:pic>
            </a:graphicData>
          </a:graphic>
        </wp:anchor>
      </w:drawing>
    </w:r>
    <w:r w:rsidR="004B17CB">
      <w:rPr>
        <w:noProof/>
      </w:rPr>
      <w:drawing>
        <wp:anchor distT="0" distB="0" distL="114300" distR="114300" simplePos="0" relativeHeight="251681792" behindDoc="0" locked="0" layoutInCell="1" allowOverlap="1" wp14:anchorId="13CBADF0" wp14:editId="3FB7100A">
          <wp:simplePos x="0" y="0"/>
          <wp:positionH relativeFrom="column">
            <wp:posOffset>1581785</wp:posOffset>
          </wp:positionH>
          <wp:positionV relativeFrom="paragraph">
            <wp:posOffset>-394970</wp:posOffset>
          </wp:positionV>
          <wp:extent cx="2574925" cy="838835"/>
          <wp:effectExtent l="0" t="0" r="0" b="0"/>
          <wp:wrapNone/>
          <wp:docPr id="391780992"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r="47865"/>
                  <a:stretch>
                    <a:fillRect/>
                  </a:stretch>
                </pic:blipFill>
                <pic:spPr bwMode="auto">
                  <a:xfrm>
                    <a:off x="0" y="0"/>
                    <a:ext cx="2574925" cy="838835"/>
                  </a:xfrm>
                  <a:prstGeom prst="rect">
                    <a:avLst/>
                  </a:prstGeom>
                  <a:noFill/>
                </pic:spPr>
              </pic:pic>
            </a:graphicData>
          </a:graphic>
          <wp14:sizeRelH relativeFrom="page">
            <wp14:pctWidth>0</wp14:pctWidth>
          </wp14:sizeRelH>
          <wp14:sizeRelV relativeFrom="page">
            <wp14:pctHeight>0</wp14:pctHeight>
          </wp14:sizeRelV>
        </wp:anchor>
      </w:drawing>
    </w:r>
    <w:sdt>
      <w:sdtPr>
        <w:rPr>
          <w:rFonts w:eastAsiaTheme="majorEastAsia" w:cstheme="minorHAnsi"/>
          <w:sz w:val="18"/>
          <w:szCs w:val="18"/>
        </w:rPr>
        <w:id w:val="1546876974"/>
        <w:docPartObj>
          <w:docPartGallery w:val="Page Numbers (Bottom of Page)"/>
          <w:docPartUnique/>
        </w:docPartObj>
      </w:sdtPr>
      <w:sdtContent>
        <w:r w:rsidRPr="00D463FF">
          <w:rPr>
            <w:rFonts w:eastAsiaTheme="majorEastAsia" w:cstheme="minorHAnsi"/>
            <w:sz w:val="18"/>
            <w:szCs w:val="18"/>
          </w:rPr>
          <w:t xml:space="preserve">str. </w:t>
        </w:r>
        <w:r w:rsidRPr="00D463FF">
          <w:rPr>
            <w:rFonts w:eastAsiaTheme="minorEastAsia" w:cstheme="minorHAnsi"/>
            <w:sz w:val="18"/>
            <w:szCs w:val="18"/>
          </w:rPr>
          <w:fldChar w:fldCharType="begin"/>
        </w:r>
        <w:r w:rsidRPr="00D463FF">
          <w:rPr>
            <w:rFonts w:cstheme="minorHAnsi"/>
            <w:sz w:val="18"/>
            <w:szCs w:val="18"/>
          </w:rPr>
          <w:instrText>PAGE    \* MERGEFORMAT</w:instrText>
        </w:r>
        <w:r w:rsidRPr="00D463FF">
          <w:rPr>
            <w:rFonts w:eastAsiaTheme="minorEastAsia" w:cstheme="minorHAnsi"/>
            <w:sz w:val="18"/>
            <w:szCs w:val="18"/>
          </w:rPr>
          <w:fldChar w:fldCharType="separate"/>
        </w:r>
        <w:r w:rsidR="0066203E" w:rsidRPr="0066203E">
          <w:rPr>
            <w:rFonts w:eastAsiaTheme="majorEastAsia" w:cstheme="minorHAnsi"/>
            <w:noProof/>
            <w:sz w:val="18"/>
            <w:szCs w:val="18"/>
          </w:rPr>
          <w:t>74</w:t>
        </w:r>
        <w:r w:rsidRPr="00D463FF">
          <w:rPr>
            <w:rFonts w:eastAsiaTheme="majorEastAsia" w:cstheme="minorHAnsi"/>
            <w:sz w:val="18"/>
            <w:szCs w:val="18"/>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70204" w14:textId="4B177582" w:rsidR="007E61BE" w:rsidRPr="00D463FF" w:rsidRDefault="007E61BE" w:rsidP="00F61231">
    <w:pPr>
      <w:pStyle w:val="Stopka"/>
      <w:jc w:val="right"/>
      <w:rPr>
        <w:rFonts w:cstheme="minorHAnsi"/>
        <w:sz w:val="18"/>
        <w:szCs w:val="18"/>
      </w:rPr>
    </w:pPr>
    <w:r>
      <w:rPr>
        <w:noProof/>
        <w:lang w:eastAsia="pl-PL"/>
      </w:rPr>
      <w:drawing>
        <wp:anchor distT="0" distB="0" distL="114300" distR="114300" simplePos="0" relativeHeight="251683840" behindDoc="1" locked="0" layoutInCell="1" allowOverlap="1" wp14:anchorId="07DC871D" wp14:editId="32381C7B">
          <wp:simplePos x="0" y="0"/>
          <wp:positionH relativeFrom="page">
            <wp:posOffset>908685</wp:posOffset>
          </wp:positionH>
          <wp:positionV relativeFrom="page">
            <wp:posOffset>10001250</wp:posOffset>
          </wp:positionV>
          <wp:extent cx="221615" cy="331470"/>
          <wp:effectExtent l="0" t="0" r="6985" b="0"/>
          <wp:wrapNone/>
          <wp:docPr id="10" name="Obraz 10"/>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221615" cy="331470"/>
                  </a:xfrm>
                  <a:prstGeom prst="rect">
                    <a:avLst/>
                  </a:prstGeom>
                </pic:spPr>
              </pic:pic>
            </a:graphicData>
          </a:graphic>
        </wp:anchor>
      </w:drawing>
    </w:r>
    <w:r w:rsidR="004B17CB">
      <w:rPr>
        <w:noProof/>
      </w:rPr>
      <w:drawing>
        <wp:anchor distT="0" distB="0" distL="114300" distR="114300" simplePos="0" relativeHeight="251679744" behindDoc="0" locked="0" layoutInCell="1" allowOverlap="1" wp14:anchorId="2DA97653" wp14:editId="05313052">
          <wp:simplePos x="0" y="0"/>
          <wp:positionH relativeFrom="column">
            <wp:posOffset>1623695</wp:posOffset>
          </wp:positionH>
          <wp:positionV relativeFrom="paragraph">
            <wp:posOffset>-384175</wp:posOffset>
          </wp:positionV>
          <wp:extent cx="2651125" cy="854710"/>
          <wp:effectExtent l="0" t="0" r="0" b="2540"/>
          <wp:wrapNone/>
          <wp:docPr id="2139146858"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l="47484"/>
                  <a:stretch>
                    <a:fillRect/>
                  </a:stretch>
                </pic:blipFill>
                <pic:spPr bwMode="auto">
                  <a:xfrm>
                    <a:off x="0" y="0"/>
                    <a:ext cx="2651125" cy="85471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Theme="majorHAnsi" w:eastAsiaTheme="majorEastAsia" w:hAnsiTheme="majorHAnsi" w:cstheme="majorBidi"/>
          <w:sz w:val="28"/>
          <w:szCs w:val="28"/>
        </w:rPr>
        <w:id w:val="-477143193"/>
        <w:docPartObj>
          <w:docPartGallery w:val="Page Numbers (Bottom of Page)"/>
          <w:docPartUnique/>
        </w:docPartObj>
      </w:sdtPr>
      <w:sdtEndPr>
        <w:rPr>
          <w:rFonts w:asciiTheme="minorHAnsi" w:hAnsiTheme="minorHAnsi" w:cstheme="minorHAnsi"/>
          <w:sz w:val="18"/>
          <w:szCs w:val="18"/>
        </w:rPr>
      </w:sdtEndPr>
      <w:sdtContent>
        <w:r w:rsidRPr="00D463FF">
          <w:rPr>
            <w:rFonts w:eastAsiaTheme="majorEastAsia" w:cstheme="minorHAnsi"/>
            <w:sz w:val="18"/>
            <w:szCs w:val="18"/>
          </w:rPr>
          <w:t xml:space="preserve">str. </w:t>
        </w:r>
        <w:r w:rsidRPr="00D463FF">
          <w:rPr>
            <w:rFonts w:eastAsiaTheme="minorEastAsia" w:cstheme="minorHAnsi"/>
            <w:sz w:val="18"/>
            <w:szCs w:val="18"/>
          </w:rPr>
          <w:fldChar w:fldCharType="begin"/>
        </w:r>
        <w:r w:rsidRPr="00D463FF">
          <w:rPr>
            <w:rFonts w:cstheme="minorHAnsi"/>
            <w:sz w:val="18"/>
            <w:szCs w:val="18"/>
          </w:rPr>
          <w:instrText>PAGE    \* MERGEFORMAT</w:instrText>
        </w:r>
        <w:r w:rsidRPr="00D463FF">
          <w:rPr>
            <w:rFonts w:eastAsiaTheme="minorEastAsia" w:cstheme="minorHAnsi"/>
            <w:sz w:val="18"/>
            <w:szCs w:val="18"/>
          </w:rPr>
          <w:fldChar w:fldCharType="separate"/>
        </w:r>
        <w:r w:rsidR="0066203E" w:rsidRPr="0066203E">
          <w:rPr>
            <w:rFonts w:eastAsiaTheme="majorEastAsia" w:cstheme="minorHAnsi"/>
            <w:noProof/>
            <w:sz w:val="18"/>
            <w:szCs w:val="18"/>
          </w:rPr>
          <w:t>75</w:t>
        </w:r>
        <w:r w:rsidRPr="00D463FF">
          <w:rPr>
            <w:rFonts w:eastAsiaTheme="majorEastAsia" w:cstheme="minorHAnsi"/>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4EC26" w14:textId="77777777" w:rsidR="009F7932" w:rsidRDefault="009F7932" w:rsidP="00F93813">
      <w:pPr>
        <w:spacing w:after="0" w:line="240" w:lineRule="auto"/>
      </w:pPr>
      <w:r>
        <w:separator/>
      </w:r>
    </w:p>
  </w:footnote>
  <w:footnote w:type="continuationSeparator" w:id="0">
    <w:p w14:paraId="4F5AC79C" w14:textId="77777777" w:rsidR="009F7932" w:rsidRDefault="009F7932" w:rsidP="00F93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A8390" w14:textId="77777777" w:rsidR="007E61BE" w:rsidRPr="00352B15" w:rsidRDefault="007E61BE" w:rsidP="00C27E83">
    <w:pPr>
      <w:pStyle w:val="Nagwek"/>
      <w:jc w:val="center"/>
      <w:rPr>
        <w:b/>
        <w:color w:val="808080" w:themeColor="background1" w:themeShade="80"/>
        <w:sz w:val="14"/>
      </w:rPr>
    </w:pPr>
    <w:r>
      <w:rPr>
        <w:b/>
        <w:color w:val="808080" w:themeColor="background1" w:themeShade="80"/>
        <w:sz w:val="14"/>
      </w:rPr>
      <w:t>KARTA INFORMACYJNA PRZEDSIĘWZIĘCIA</w:t>
    </w:r>
    <w:r w:rsidRPr="00352B15">
      <w:rPr>
        <w:b/>
        <w:color w:val="808080" w:themeColor="background1" w:themeShade="80"/>
        <w:sz w:val="14"/>
      </w:rPr>
      <w:t xml:space="preserve"> </w:t>
    </w:r>
  </w:p>
  <w:p w14:paraId="1815F87E" w14:textId="77777777" w:rsidR="007E61BE" w:rsidRPr="00352B15" w:rsidRDefault="007E61BE" w:rsidP="00C27E83">
    <w:pPr>
      <w:pStyle w:val="Nagwek"/>
      <w:jc w:val="center"/>
      <w:rPr>
        <w:b/>
        <w:color w:val="808080" w:themeColor="background1" w:themeShade="80"/>
        <w:sz w:val="14"/>
      </w:rPr>
    </w:pPr>
    <w:r w:rsidRPr="00352B15">
      <w:rPr>
        <w:noProof/>
        <w:color w:val="808080" w:themeColor="background1" w:themeShade="80"/>
        <w:sz w:val="14"/>
        <w:lang w:eastAsia="pl-PL"/>
      </w:rPr>
      <mc:AlternateContent>
        <mc:Choice Requires="wps">
          <w:drawing>
            <wp:anchor distT="0" distB="0" distL="114300" distR="114300" simplePos="0" relativeHeight="251687936" behindDoc="0" locked="0" layoutInCell="1" allowOverlap="1" wp14:anchorId="0FDCBD01" wp14:editId="224B786D">
              <wp:simplePos x="0" y="0"/>
              <wp:positionH relativeFrom="column">
                <wp:posOffset>2351405</wp:posOffset>
              </wp:positionH>
              <wp:positionV relativeFrom="paragraph">
                <wp:posOffset>48260</wp:posOffset>
              </wp:positionV>
              <wp:extent cx="972000" cy="0"/>
              <wp:effectExtent l="0" t="0" r="19050" b="19050"/>
              <wp:wrapNone/>
              <wp:docPr id="4" name="Łącznik prosty 4"/>
              <wp:cNvGraphicFramePr/>
              <a:graphic xmlns:a="http://schemas.openxmlformats.org/drawingml/2006/main">
                <a:graphicData uri="http://schemas.microsoft.com/office/word/2010/wordprocessingShape">
                  <wps:wsp>
                    <wps:cNvCnPr/>
                    <wps:spPr>
                      <a:xfrm flipV="1">
                        <a:off x="0" y="0"/>
                        <a:ext cx="972000" cy="0"/>
                      </a:xfrm>
                      <a:prstGeom prst="line">
                        <a:avLst/>
                      </a:prstGeom>
                      <a:ln w="9525">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C8B148" id="Łącznik prosty 4"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15pt,3.8pt" to="261.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" strokecolor="#7f7f7f [1612]">
              <v:stroke joinstyle="miter"/>
            </v:line>
          </w:pict>
        </mc:Fallback>
      </mc:AlternateContent>
    </w:r>
  </w:p>
  <w:p w14:paraId="1DEAB0B3" w14:textId="77777777" w:rsidR="007E61BE" w:rsidRPr="00352B15" w:rsidRDefault="007E61BE" w:rsidP="00C27E83">
    <w:pPr>
      <w:pStyle w:val="Nagwek"/>
      <w:jc w:val="center"/>
      <w:rPr>
        <w:color w:val="808080" w:themeColor="background1" w:themeShade="80"/>
        <w:sz w:val="14"/>
      </w:rPr>
    </w:pPr>
    <w:r w:rsidRPr="00352B15">
      <w:rPr>
        <w:color w:val="808080" w:themeColor="background1" w:themeShade="80"/>
        <w:sz w:val="14"/>
      </w:rPr>
      <w:t xml:space="preserve"> „ELEKTROWNIA FOTOWOLTAICZNA XXXXXX O MOCY DO XX MW, ZLOKALIZOWANA NA TERENIE GMINY XXXXXXX, </w:t>
    </w:r>
  </w:p>
  <w:p w14:paraId="4F897BF9" w14:textId="77777777" w:rsidR="007E61BE" w:rsidRDefault="007E61BE" w:rsidP="00C27E83">
    <w:pPr>
      <w:pStyle w:val="Nagwek"/>
      <w:jc w:val="center"/>
    </w:pPr>
    <w:r w:rsidRPr="00352B15">
      <w:rPr>
        <w:color w:val="808080" w:themeColor="background1" w:themeShade="80"/>
        <w:sz w:val="14"/>
      </w:rPr>
      <w:t>WOJEWÓDZTWO XXXXXXXXXXX”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D0A64" w14:textId="77777777" w:rsidR="007E61BE" w:rsidRPr="00146494" w:rsidRDefault="007E61BE" w:rsidP="00146494">
    <w:pPr>
      <w:pStyle w:val="Nagwek"/>
      <w:jc w:val="center"/>
      <w:rPr>
        <w:b/>
        <w:sz w:val="14"/>
      </w:rPr>
    </w:pPr>
    <w:r w:rsidRPr="00146494">
      <w:rPr>
        <w:b/>
        <w:sz w:val="14"/>
      </w:rPr>
      <w:t>RAPORT O ODDZIAŁYWANIU NA ŚRODOWISKO</w:t>
    </w:r>
  </w:p>
  <w:p w14:paraId="57F453E7" w14:textId="77777777" w:rsidR="007E61BE" w:rsidRPr="00146494" w:rsidRDefault="007E61BE" w:rsidP="00146494">
    <w:pPr>
      <w:pStyle w:val="Nagwek"/>
      <w:jc w:val="center"/>
      <w:rPr>
        <w:sz w:val="14"/>
      </w:rPr>
    </w:pPr>
    <w:r w:rsidRPr="00146494">
      <w:rPr>
        <w:noProof/>
        <w:sz w:val="14"/>
        <w:lang w:eastAsia="pl-PL"/>
      </w:rPr>
      <mc:AlternateContent>
        <mc:Choice Requires="wps">
          <w:drawing>
            <wp:anchor distT="0" distB="0" distL="114300" distR="114300" simplePos="0" relativeHeight="251689984" behindDoc="0" locked="0" layoutInCell="1" allowOverlap="1" wp14:anchorId="6373728E" wp14:editId="5EFE8A4D">
              <wp:simplePos x="0" y="0"/>
              <wp:positionH relativeFrom="column">
                <wp:posOffset>2386012</wp:posOffset>
              </wp:positionH>
              <wp:positionV relativeFrom="paragraph">
                <wp:posOffset>51753</wp:posOffset>
              </wp:positionV>
              <wp:extent cx="972000" cy="0"/>
              <wp:effectExtent l="0" t="0" r="19050" b="19050"/>
              <wp:wrapNone/>
              <wp:docPr id="261734437" name="Łącznik prosty 261734437"/>
              <wp:cNvGraphicFramePr/>
              <a:graphic xmlns:a="http://schemas.openxmlformats.org/drawingml/2006/main">
                <a:graphicData uri="http://schemas.microsoft.com/office/word/2010/wordprocessingShape">
                  <wps:wsp>
                    <wps:cNvCnPr/>
                    <wps:spPr>
                      <a:xfrm flipV="1">
                        <a:off x="0" y="0"/>
                        <a:ext cx="972000" cy="0"/>
                      </a:xfrm>
                      <a:prstGeom prst="line">
                        <a:avLst/>
                      </a:prstGeom>
                      <a:ln w="9525">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2EDADA" id="Łącznik prosty 261734437"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4.1pt" to="26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" strokecolor="#7f7f7f [1612]">
              <v:stroke joinstyle="miter"/>
            </v:line>
          </w:pict>
        </mc:Fallback>
      </mc:AlternateContent>
    </w:r>
  </w:p>
  <w:p w14:paraId="2693072E" w14:textId="65D6174C" w:rsidR="007E61BE" w:rsidRPr="00352B15" w:rsidRDefault="007E61BE" w:rsidP="00146494">
    <w:pPr>
      <w:pStyle w:val="Nagwek"/>
      <w:jc w:val="center"/>
      <w:rPr>
        <w:sz w:val="14"/>
      </w:rPr>
    </w:pPr>
    <w:r w:rsidRPr="00146494">
      <w:rPr>
        <w:sz w:val="14"/>
      </w:rPr>
      <w:t>PRZEDSIĘWZIĘCIA PN.: „</w:t>
    </w:r>
    <w:r w:rsidRPr="0029218C">
      <w:rPr>
        <w:i/>
        <w:sz w:val="14"/>
      </w:rPr>
      <w:t>BUDOWA FARMY FOTOWOLTAICZNEJ SULECHÓW WRAZ Z INFRASTRUKTURĄ TOWARZYSZĄCĄ, GŁÓWNYM PUNKTEM ZASILANIA I MAGAZYNAMI ENARGII</w:t>
    </w:r>
    <w:r w:rsidRPr="00146494">
      <w:rPr>
        <w:sz w:val="1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FD055" w14:textId="5BD7AB8A" w:rsidR="004B17CB" w:rsidRPr="00146494" w:rsidRDefault="004B17CB" w:rsidP="00146494">
    <w:pPr>
      <w:pStyle w:val="Nagwek"/>
      <w:jc w:val="center"/>
      <w:rPr>
        <w:b/>
        <w:color w:val="808080" w:themeColor="background1" w:themeShade="80"/>
        <w:sz w:val="14"/>
      </w:rPr>
    </w:pPr>
    <w:r>
      <w:rPr>
        <w:b/>
        <w:color w:val="808080" w:themeColor="background1" w:themeShade="80"/>
        <w:sz w:val="14"/>
      </w:rPr>
      <w:t xml:space="preserve">STRESZCZENIE W JĘZYKU NIESPECJALISTYCZYM </w:t>
    </w:r>
    <w:r w:rsidRPr="00146494">
      <w:rPr>
        <w:b/>
        <w:color w:val="808080" w:themeColor="background1" w:themeShade="80"/>
        <w:sz w:val="14"/>
      </w:rPr>
      <w:t>RAPORT</w:t>
    </w:r>
    <w:r>
      <w:rPr>
        <w:b/>
        <w:color w:val="808080" w:themeColor="background1" w:themeShade="80"/>
        <w:sz w:val="14"/>
      </w:rPr>
      <w:t>U</w:t>
    </w:r>
    <w:r w:rsidRPr="00146494">
      <w:rPr>
        <w:b/>
        <w:color w:val="808080" w:themeColor="background1" w:themeShade="80"/>
        <w:sz w:val="14"/>
      </w:rPr>
      <w:t xml:space="preserve"> O ODDZIAŁYWANIU NA ŚRODOWISKO</w:t>
    </w:r>
  </w:p>
  <w:p w14:paraId="10281EA1" w14:textId="77777777" w:rsidR="004B17CB" w:rsidRPr="00146494" w:rsidRDefault="004B17CB" w:rsidP="00146494">
    <w:pPr>
      <w:pStyle w:val="Nagwek"/>
      <w:jc w:val="center"/>
      <w:rPr>
        <w:b/>
        <w:color w:val="808080" w:themeColor="background1" w:themeShade="80"/>
        <w:sz w:val="14"/>
      </w:rPr>
    </w:pPr>
    <w:r w:rsidRPr="00146494">
      <w:rPr>
        <w:b/>
        <w:noProof/>
        <w:color w:val="808080" w:themeColor="background1" w:themeShade="80"/>
        <w:sz w:val="14"/>
        <w:lang w:eastAsia="pl-PL"/>
      </w:rPr>
      <mc:AlternateContent>
        <mc:Choice Requires="wps">
          <w:drawing>
            <wp:anchor distT="0" distB="0" distL="114300" distR="114300" simplePos="0" relativeHeight="251700224" behindDoc="0" locked="0" layoutInCell="1" allowOverlap="1" wp14:anchorId="74902BA0" wp14:editId="59E687DE">
              <wp:simplePos x="0" y="0"/>
              <wp:positionH relativeFrom="column">
                <wp:posOffset>2386012</wp:posOffset>
              </wp:positionH>
              <wp:positionV relativeFrom="paragraph">
                <wp:posOffset>51753</wp:posOffset>
              </wp:positionV>
              <wp:extent cx="972000" cy="0"/>
              <wp:effectExtent l="0" t="0" r="19050" b="19050"/>
              <wp:wrapNone/>
              <wp:docPr id="1892498164" name="Łącznik prosty 1892498164"/>
              <wp:cNvGraphicFramePr/>
              <a:graphic xmlns:a="http://schemas.openxmlformats.org/drawingml/2006/main">
                <a:graphicData uri="http://schemas.microsoft.com/office/word/2010/wordprocessingShape">
                  <wps:wsp>
                    <wps:cNvCnPr/>
                    <wps:spPr>
                      <a:xfrm flipV="1">
                        <a:off x="0" y="0"/>
                        <a:ext cx="972000" cy="0"/>
                      </a:xfrm>
                      <a:prstGeom prst="line">
                        <a:avLst/>
                      </a:prstGeom>
                      <a:noFill/>
                      <a:ln w="9525" cap="flat" cmpd="sng" algn="ctr">
                        <a:solidFill>
                          <a:sysClr val="window" lastClr="FFFFFF">
                            <a:lumMod val="50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048EDE" id="Łącznik prosty 1892498164"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4.1pt" to="26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" strokecolor="#7f7f7f">
              <v:stroke joinstyle="miter"/>
            </v:line>
          </w:pict>
        </mc:Fallback>
      </mc:AlternateContent>
    </w:r>
  </w:p>
  <w:p w14:paraId="6E2BC07B" w14:textId="77777777" w:rsidR="004B17CB" w:rsidRPr="00432D56" w:rsidRDefault="004B17CB" w:rsidP="00146494">
    <w:pPr>
      <w:pStyle w:val="Nagwek"/>
      <w:jc w:val="center"/>
      <w:rPr>
        <w:color w:val="808080" w:themeColor="background1" w:themeShade="80"/>
        <w:sz w:val="14"/>
      </w:rPr>
    </w:pPr>
    <w:r w:rsidRPr="00146494">
      <w:rPr>
        <w:b/>
        <w:color w:val="808080" w:themeColor="background1" w:themeShade="80"/>
        <w:sz w:val="14"/>
      </w:rPr>
      <w:t>PRZEDSIĘWZIĘCIA PN.: „</w:t>
    </w:r>
    <w:r w:rsidRPr="0057440E">
      <w:rPr>
        <w:b/>
        <w:i/>
        <w:color w:val="808080" w:themeColor="background1" w:themeShade="80"/>
        <w:sz w:val="14"/>
      </w:rPr>
      <w:t>BUDOWA FARMY FOTOWOLTAICZNEJ SULECHÓW WRAZ Z INFRASTRUKTURĄ TOWARZYSZĄCĄ, GŁÓWNYM PUNKTEM ZASILANIA I MAGAZYNAMI EN</w:t>
    </w:r>
    <w:r>
      <w:rPr>
        <w:b/>
        <w:i/>
        <w:color w:val="808080" w:themeColor="background1" w:themeShade="80"/>
        <w:sz w:val="14"/>
      </w:rPr>
      <w:t>E</w:t>
    </w:r>
    <w:r w:rsidRPr="0057440E">
      <w:rPr>
        <w:b/>
        <w:i/>
        <w:color w:val="808080" w:themeColor="background1" w:themeShade="80"/>
        <w:sz w:val="14"/>
      </w:rPr>
      <w:t>RGII</w:t>
    </w:r>
    <w:r w:rsidRPr="00146494">
      <w:rPr>
        <w:b/>
        <w:color w:val="808080" w:themeColor="background1" w:themeShade="80"/>
        <w:sz w:val="14"/>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F5180" w14:textId="77777777" w:rsidR="004B17CB" w:rsidRPr="004B17CB" w:rsidRDefault="004B17CB" w:rsidP="004B17CB">
    <w:pPr>
      <w:pStyle w:val="Nagwek"/>
      <w:jc w:val="center"/>
      <w:rPr>
        <w:b/>
        <w:color w:val="808080" w:themeColor="background1" w:themeShade="80"/>
        <w:sz w:val="14"/>
      </w:rPr>
    </w:pPr>
    <w:r w:rsidRPr="004B17CB">
      <w:rPr>
        <w:b/>
        <w:color w:val="808080" w:themeColor="background1" w:themeShade="80"/>
        <w:sz w:val="14"/>
      </w:rPr>
      <w:t>STRESZCZENIE W JĘZYKU NIESPECJALISTYCZYM RAPORTU O ODDZIAŁYWANIU NA ŚRODOWISKO</w:t>
    </w:r>
  </w:p>
  <w:p w14:paraId="1FD7F6F0" w14:textId="77777777" w:rsidR="004B17CB" w:rsidRPr="00146494" w:rsidRDefault="004B17CB" w:rsidP="004B17CB">
    <w:pPr>
      <w:pStyle w:val="Nagwek"/>
      <w:rPr>
        <w:b/>
        <w:color w:val="808080" w:themeColor="background1" w:themeShade="80"/>
        <w:sz w:val="14"/>
      </w:rPr>
    </w:pPr>
    <w:r w:rsidRPr="00146494">
      <w:rPr>
        <w:b/>
        <w:noProof/>
        <w:color w:val="808080" w:themeColor="background1" w:themeShade="80"/>
        <w:sz w:val="14"/>
        <w:lang w:eastAsia="pl-PL"/>
      </w:rPr>
      <mc:AlternateContent>
        <mc:Choice Requires="wps">
          <w:drawing>
            <wp:anchor distT="0" distB="0" distL="114300" distR="114300" simplePos="0" relativeHeight="251701248" behindDoc="0" locked="0" layoutInCell="1" allowOverlap="1" wp14:anchorId="7BF73B78" wp14:editId="56B1530B">
              <wp:simplePos x="0" y="0"/>
              <wp:positionH relativeFrom="column">
                <wp:posOffset>2386012</wp:posOffset>
              </wp:positionH>
              <wp:positionV relativeFrom="paragraph">
                <wp:posOffset>51753</wp:posOffset>
              </wp:positionV>
              <wp:extent cx="972000" cy="0"/>
              <wp:effectExtent l="0" t="0" r="19050" b="19050"/>
              <wp:wrapNone/>
              <wp:docPr id="1699193955" name="Łącznik prosty 1699193955"/>
              <wp:cNvGraphicFramePr/>
              <a:graphic xmlns:a="http://schemas.openxmlformats.org/drawingml/2006/main">
                <a:graphicData uri="http://schemas.microsoft.com/office/word/2010/wordprocessingShape">
                  <wps:wsp>
                    <wps:cNvCnPr/>
                    <wps:spPr>
                      <a:xfrm flipV="1">
                        <a:off x="0" y="0"/>
                        <a:ext cx="972000" cy="0"/>
                      </a:xfrm>
                      <a:prstGeom prst="line">
                        <a:avLst/>
                      </a:prstGeom>
                      <a:noFill/>
                      <a:ln w="9525" cap="flat" cmpd="sng" algn="ctr">
                        <a:solidFill>
                          <a:sysClr val="window" lastClr="FFFFFF">
                            <a:lumMod val="50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8C9C0B" id="Łącznik prosty 1699193955"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4.1pt" to="26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" strokecolor="#7f7f7f">
              <v:stroke joinstyle="miter"/>
            </v:line>
          </w:pict>
        </mc:Fallback>
      </mc:AlternateContent>
    </w:r>
  </w:p>
  <w:p w14:paraId="3B291D58" w14:textId="77777777" w:rsidR="004B17CB" w:rsidRPr="00352B15" w:rsidRDefault="004B17CB" w:rsidP="00146494">
    <w:pPr>
      <w:pStyle w:val="Nagwek"/>
      <w:jc w:val="center"/>
      <w:rPr>
        <w:color w:val="808080" w:themeColor="background1" w:themeShade="80"/>
        <w:sz w:val="14"/>
      </w:rPr>
    </w:pPr>
    <w:r w:rsidRPr="00146494">
      <w:rPr>
        <w:b/>
        <w:color w:val="808080" w:themeColor="background1" w:themeShade="80"/>
        <w:sz w:val="14"/>
      </w:rPr>
      <w:t>PRZEDSIĘWZIĘCIA PN.: „</w:t>
    </w:r>
    <w:r w:rsidRPr="0057440E">
      <w:rPr>
        <w:b/>
        <w:i/>
        <w:color w:val="808080" w:themeColor="background1" w:themeShade="80"/>
        <w:sz w:val="14"/>
      </w:rPr>
      <w:t>BUDOWA FARMY FOTOWOLTAICZNEJ SULECHÓW WRAZ Z INFRASTRUKTURĄ TOWARZYSZĄCĄ, GŁÓWNYM PUNKTEM ZASILANIA I MAGAZYNAMI EN</w:t>
    </w:r>
    <w:r>
      <w:rPr>
        <w:b/>
        <w:i/>
        <w:color w:val="808080" w:themeColor="background1" w:themeShade="80"/>
        <w:sz w:val="14"/>
      </w:rPr>
      <w:t>E</w:t>
    </w:r>
    <w:r w:rsidRPr="0057440E">
      <w:rPr>
        <w:b/>
        <w:i/>
        <w:color w:val="808080" w:themeColor="background1" w:themeShade="80"/>
        <w:sz w:val="14"/>
      </w:rPr>
      <w:t>RGII</w:t>
    </w:r>
    <w:r w:rsidRPr="00146494">
      <w:rPr>
        <w:b/>
        <w:color w:val="808080" w:themeColor="background1" w:themeShade="80"/>
        <w:sz w:val="14"/>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17E90" w14:textId="77777777" w:rsidR="007E61BE" w:rsidRPr="00146494" w:rsidRDefault="007E61BE" w:rsidP="00146494">
    <w:pPr>
      <w:pStyle w:val="Nagwek"/>
      <w:jc w:val="center"/>
      <w:rPr>
        <w:b/>
        <w:color w:val="808080" w:themeColor="background1" w:themeShade="80"/>
        <w:sz w:val="14"/>
      </w:rPr>
    </w:pPr>
    <w:r w:rsidRPr="00146494">
      <w:rPr>
        <w:b/>
        <w:color w:val="808080" w:themeColor="background1" w:themeShade="80"/>
        <w:sz w:val="14"/>
      </w:rPr>
      <w:t>RAPORT O ODDZIAŁYWANIU NA ŚRODOWISKO</w:t>
    </w:r>
  </w:p>
  <w:p w14:paraId="6E71222B" w14:textId="77777777" w:rsidR="007E61BE" w:rsidRPr="00146494" w:rsidRDefault="007E61BE" w:rsidP="00146494">
    <w:pPr>
      <w:pStyle w:val="Nagwek"/>
      <w:jc w:val="center"/>
      <w:rPr>
        <w:b/>
        <w:color w:val="808080" w:themeColor="background1" w:themeShade="80"/>
        <w:sz w:val="14"/>
      </w:rPr>
    </w:pPr>
    <w:r w:rsidRPr="00146494">
      <w:rPr>
        <w:b/>
        <w:noProof/>
        <w:color w:val="808080" w:themeColor="background1" w:themeShade="80"/>
        <w:sz w:val="14"/>
        <w:lang w:eastAsia="pl-PL"/>
      </w:rPr>
      <mc:AlternateContent>
        <mc:Choice Requires="wps">
          <w:drawing>
            <wp:anchor distT="0" distB="0" distL="114300" distR="114300" simplePos="0" relativeHeight="251692032" behindDoc="0" locked="0" layoutInCell="1" allowOverlap="1" wp14:anchorId="6A4D04E2" wp14:editId="27C14771">
              <wp:simplePos x="0" y="0"/>
              <wp:positionH relativeFrom="column">
                <wp:posOffset>2386012</wp:posOffset>
              </wp:positionH>
              <wp:positionV relativeFrom="paragraph">
                <wp:posOffset>51753</wp:posOffset>
              </wp:positionV>
              <wp:extent cx="972000" cy="0"/>
              <wp:effectExtent l="0" t="0" r="19050" b="19050"/>
              <wp:wrapNone/>
              <wp:docPr id="575494030" name="Łącznik prosty 575494030"/>
              <wp:cNvGraphicFramePr/>
              <a:graphic xmlns:a="http://schemas.openxmlformats.org/drawingml/2006/main">
                <a:graphicData uri="http://schemas.microsoft.com/office/word/2010/wordprocessingShape">
                  <wps:wsp>
                    <wps:cNvCnPr/>
                    <wps:spPr>
                      <a:xfrm flipV="1">
                        <a:off x="0" y="0"/>
                        <a:ext cx="972000" cy="0"/>
                      </a:xfrm>
                      <a:prstGeom prst="line">
                        <a:avLst/>
                      </a:prstGeom>
                      <a:ln w="9525">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D667C5" id="Łącznik prosty 575494030"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4.1pt" to="26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" strokecolor="#7f7f7f [1612]">
              <v:stroke joinstyle="miter"/>
            </v:line>
          </w:pict>
        </mc:Fallback>
      </mc:AlternateContent>
    </w:r>
  </w:p>
  <w:p w14:paraId="5B5CBEF3" w14:textId="0AAD5AE4" w:rsidR="007E61BE" w:rsidRPr="00432D56" w:rsidRDefault="007E61BE" w:rsidP="00146494">
    <w:pPr>
      <w:pStyle w:val="Nagwek"/>
      <w:jc w:val="center"/>
      <w:rPr>
        <w:color w:val="808080" w:themeColor="background1" w:themeShade="80"/>
        <w:sz w:val="14"/>
      </w:rPr>
    </w:pPr>
    <w:r w:rsidRPr="00146494">
      <w:rPr>
        <w:b/>
        <w:color w:val="808080" w:themeColor="background1" w:themeShade="80"/>
        <w:sz w:val="14"/>
      </w:rPr>
      <w:t>PRZEDSIĘWZIĘCIA PN.: „</w:t>
    </w:r>
    <w:bookmarkStart w:id="119" w:name="_Hlk184678873"/>
    <w:r w:rsidRPr="0057440E">
      <w:rPr>
        <w:b/>
        <w:i/>
        <w:color w:val="808080" w:themeColor="background1" w:themeShade="80"/>
        <w:sz w:val="14"/>
      </w:rPr>
      <w:t>BUDOWA FARMY FOTOWOLTAICZNEJ SULECHÓW WRAZ Z INFRASTRUKTURĄ TOWARZYSZĄCĄ, GŁÓWNYM PUNKTEM ZASILANIA I MAGAZYNAMI EN</w:t>
    </w:r>
    <w:r>
      <w:rPr>
        <w:b/>
        <w:i/>
        <w:color w:val="808080" w:themeColor="background1" w:themeShade="80"/>
        <w:sz w:val="14"/>
      </w:rPr>
      <w:t>E</w:t>
    </w:r>
    <w:r w:rsidRPr="0057440E">
      <w:rPr>
        <w:b/>
        <w:i/>
        <w:color w:val="808080" w:themeColor="background1" w:themeShade="80"/>
        <w:sz w:val="14"/>
      </w:rPr>
      <w:t>RGII</w:t>
    </w:r>
    <w:bookmarkEnd w:id="119"/>
    <w:r w:rsidRPr="00146494">
      <w:rPr>
        <w:b/>
        <w:color w:val="808080" w:themeColor="background1" w:themeShade="80"/>
        <w:sz w:val="14"/>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DF8FE" w14:textId="77777777" w:rsidR="007E61BE" w:rsidRPr="00146494" w:rsidRDefault="007E61BE" w:rsidP="00146494">
    <w:pPr>
      <w:pStyle w:val="Nagwek"/>
      <w:jc w:val="center"/>
      <w:rPr>
        <w:b/>
        <w:color w:val="808080" w:themeColor="background1" w:themeShade="80"/>
        <w:sz w:val="14"/>
      </w:rPr>
    </w:pPr>
    <w:r w:rsidRPr="00146494">
      <w:rPr>
        <w:b/>
        <w:color w:val="808080" w:themeColor="background1" w:themeShade="80"/>
        <w:sz w:val="14"/>
      </w:rPr>
      <w:t>RAPORT O ODDZIAŁYWANIU NA ŚRODOWISKO</w:t>
    </w:r>
  </w:p>
  <w:p w14:paraId="4655FD64" w14:textId="77777777" w:rsidR="007E61BE" w:rsidRPr="00146494" w:rsidRDefault="007E61BE" w:rsidP="00146494">
    <w:pPr>
      <w:pStyle w:val="Nagwek"/>
      <w:jc w:val="center"/>
      <w:rPr>
        <w:b/>
        <w:color w:val="808080" w:themeColor="background1" w:themeShade="80"/>
        <w:sz w:val="14"/>
      </w:rPr>
    </w:pPr>
    <w:r w:rsidRPr="00146494">
      <w:rPr>
        <w:b/>
        <w:noProof/>
        <w:color w:val="808080" w:themeColor="background1" w:themeShade="80"/>
        <w:sz w:val="14"/>
        <w:lang w:eastAsia="pl-PL"/>
      </w:rPr>
      <mc:AlternateContent>
        <mc:Choice Requires="wps">
          <w:drawing>
            <wp:anchor distT="0" distB="0" distL="114300" distR="114300" simplePos="0" relativeHeight="251694080" behindDoc="0" locked="0" layoutInCell="1" allowOverlap="1" wp14:anchorId="103A8F89" wp14:editId="31A1318B">
              <wp:simplePos x="0" y="0"/>
              <wp:positionH relativeFrom="column">
                <wp:posOffset>2386012</wp:posOffset>
              </wp:positionH>
              <wp:positionV relativeFrom="paragraph">
                <wp:posOffset>51753</wp:posOffset>
              </wp:positionV>
              <wp:extent cx="972000" cy="0"/>
              <wp:effectExtent l="0" t="0" r="19050" b="19050"/>
              <wp:wrapNone/>
              <wp:docPr id="1761537043" name="Łącznik prosty 1761537043"/>
              <wp:cNvGraphicFramePr/>
              <a:graphic xmlns:a="http://schemas.openxmlformats.org/drawingml/2006/main">
                <a:graphicData uri="http://schemas.microsoft.com/office/word/2010/wordprocessingShape">
                  <wps:wsp>
                    <wps:cNvCnPr/>
                    <wps:spPr>
                      <a:xfrm flipV="1">
                        <a:off x="0" y="0"/>
                        <a:ext cx="972000" cy="0"/>
                      </a:xfrm>
                      <a:prstGeom prst="line">
                        <a:avLst/>
                      </a:prstGeom>
                      <a:ln w="9525">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E489E8" id="Łącznik prosty 176153704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4.1pt" to="264.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" strokecolor="#7f7f7f [1612]">
              <v:stroke joinstyle="miter"/>
            </v:line>
          </w:pict>
        </mc:Fallback>
      </mc:AlternateContent>
    </w:r>
  </w:p>
  <w:p w14:paraId="4BB72C79" w14:textId="504B9668" w:rsidR="007E61BE" w:rsidRPr="00352B15" w:rsidRDefault="007E61BE" w:rsidP="00146494">
    <w:pPr>
      <w:pStyle w:val="Nagwek"/>
      <w:jc w:val="center"/>
      <w:rPr>
        <w:color w:val="808080" w:themeColor="background1" w:themeShade="80"/>
        <w:sz w:val="14"/>
      </w:rPr>
    </w:pPr>
    <w:r w:rsidRPr="00146494">
      <w:rPr>
        <w:b/>
        <w:color w:val="808080" w:themeColor="background1" w:themeShade="80"/>
        <w:sz w:val="14"/>
      </w:rPr>
      <w:t>PRZEDSIĘWZIĘCIA PN.: „</w:t>
    </w:r>
    <w:r w:rsidRPr="0057440E">
      <w:rPr>
        <w:b/>
        <w:i/>
        <w:color w:val="808080" w:themeColor="background1" w:themeShade="80"/>
        <w:sz w:val="14"/>
      </w:rPr>
      <w:t>BUDOWA FARMY FOTOWOLTAICZNEJ SULECHÓW WRAZ Z INFRASTRUKTURĄ TOWARZYSZĄCĄ, GŁÓWNYM PUNKTEM ZASILANIA I MAGAZYNAMI EN</w:t>
    </w:r>
    <w:r>
      <w:rPr>
        <w:b/>
        <w:i/>
        <w:color w:val="808080" w:themeColor="background1" w:themeShade="80"/>
        <w:sz w:val="14"/>
      </w:rPr>
      <w:t>E</w:t>
    </w:r>
    <w:r w:rsidRPr="0057440E">
      <w:rPr>
        <w:b/>
        <w:i/>
        <w:color w:val="808080" w:themeColor="background1" w:themeShade="80"/>
        <w:sz w:val="14"/>
      </w:rPr>
      <w:t>RGII</w:t>
    </w:r>
    <w:r w:rsidRPr="00146494">
      <w:rPr>
        <w:b/>
        <w:color w:val="808080" w:themeColor="background1" w:themeShade="80"/>
        <w:sz w:val="1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E5E"/>
    <w:multiLevelType w:val="hybridMultilevel"/>
    <w:tmpl w:val="7D06D6B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03755514"/>
    <w:multiLevelType w:val="hybridMultilevel"/>
    <w:tmpl w:val="66C88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512A06"/>
    <w:multiLevelType w:val="hybridMultilevel"/>
    <w:tmpl w:val="B5EA5A98"/>
    <w:lvl w:ilvl="0" w:tplc="424A993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93D6C"/>
    <w:multiLevelType w:val="hybridMultilevel"/>
    <w:tmpl w:val="FFFFFFFF"/>
    <w:lvl w:ilvl="0" w:tplc="E1761774">
      <w:start w:val="1"/>
      <w:numFmt w:val="bullet"/>
      <w:pStyle w:val="Anseelista2"/>
      <w:lvlText w:val=""/>
      <w:lvlJc w:val="left"/>
      <w:pPr>
        <w:ind w:left="1429" w:hanging="360"/>
      </w:pPr>
      <w:rPr>
        <w:rFonts w:ascii="Symbol" w:hAnsi="Symbol" w:hint="default"/>
        <w:b/>
        <w:i w:val="0"/>
        <w:caps w:val="0"/>
        <w:strike w:val="0"/>
        <w:dstrike w:val="0"/>
        <w:vanish w:val="0"/>
        <w:color w:val="auto"/>
        <w:sz w:val="20"/>
        <w:vertAlign w:val="baseline"/>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B4C0EEC"/>
    <w:multiLevelType w:val="hybridMultilevel"/>
    <w:tmpl w:val="297CDA12"/>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5" w15:restartNumberingAfterBreak="0">
    <w:nsid w:val="0E1435CB"/>
    <w:multiLevelType w:val="hybridMultilevel"/>
    <w:tmpl w:val="E3D2A4C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6" w15:restartNumberingAfterBreak="0">
    <w:nsid w:val="0F4D268A"/>
    <w:multiLevelType w:val="hybridMultilevel"/>
    <w:tmpl w:val="86AE2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CE456B"/>
    <w:multiLevelType w:val="hybridMultilevel"/>
    <w:tmpl w:val="CB422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F04697"/>
    <w:multiLevelType w:val="hybridMultilevel"/>
    <w:tmpl w:val="9302523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5F166B8"/>
    <w:multiLevelType w:val="hybridMultilevel"/>
    <w:tmpl w:val="453C98E4"/>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74F636D"/>
    <w:multiLevelType w:val="hybridMultilevel"/>
    <w:tmpl w:val="BAA28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BF3937"/>
    <w:multiLevelType w:val="hybridMultilevel"/>
    <w:tmpl w:val="C568B638"/>
    <w:lvl w:ilvl="0" w:tplc="0F4085AC">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7E3034"/>
    <w:multiLevelType w:val="hybridMultilevel"/>
    <w:tmpl w:val="0E0AF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A8478A"/>
    <w:multiLevelType w:val="hybridMultilevel"/>
    <w:tmpl w:val="E3D2A4CC"/>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FC51CB"/>
    <w:multiLevelType w:val="hybridMultilevel"/>
    <w:tmpl w:val="43742A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0F6410"/>
    <w:multiLevelType w:val="hybridMultilevel"/>
    <w:tmpl w:val="EAB4B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223EDC"/>
    <w:multiLevelType w:val="hybridMultilevel"/>
    <w:tmpl w:val="7D8600F4"/>
    <w:lvl w:ilvl="0" w:tplc="C87E45B6">
      <w:numFmt w:val="bullet"/>
      <w:lvlText w:val="•"/>
      <w:lvlJc w:val="left"/>
      <w:pPr>
        <w:ind w:left="786" w:hanging="360"/>
      </w:pPr>
      <w:rPr>
        <w:rFonts w:ascii="Calibri" w:eastAsiaTheme="minorHAnsi" w:hAnsi="Calibri"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666C43"/>
    <w:multiLevelType w:val="hybridMultilevel"/>
    <w:tmpl w:val="34748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D20475"/>
    <w:multiLevelType w:val="hybridMultilevel"/>
    <w:tmpl w:val="5D60958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65053E"/>
    <w:multiLevelType w:val="hybridMultilevel"/>
    <w:tmpl w:val="A70ADD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6E2F01"/>
    <w:multiLevelType w:val="hybridMultilevel"/>
    <w:tmpl w:val="D6C25BB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3BD76C4A"/>
    <w:multiLevelType w:val="hybridMultilevel"/>
    <w:tmpl w:val="D53AA8A0"/>
    <w:lvl w:ilvl="0" w:tplc="90F0BEF4">
      <w:start w:val="1"/>
      <w:numFmt w:val="bullet"/>
      <w:pStyle w:val="Punkt1"/>
      <w:lvlText w:val=""/>
      <w:lvlJc w:val="left"/>
      <w:pPr>
        <w:ind w:left="720" w:hanging="360"/>
      </w:pPr>
      <w:rPr>
        <w:rFonts w:ascii="Symbol" w:hAnsi="Symbol" w:hint="default"/>
      </w:rPr>
    </w:lvl>
    <w:lvl w:ilvl="1" w:tplc="F272C674">
      <w:start w:val="1"/>
      <w:numFmt w:val="bullet"/>
      <w:lvlText w:val="o"/>
      <w:lvlJc w:val="left"/>
      <w:pPr>
        <w:ind w:left="1440" w:hanging="360"/>
      </w:pPr>
      <w:rPr>
        <w:rFonts w:ascii="Courier New" w:hAnsi="Courier New" w:cs="Courier New" w:hint="default"/>
      </w:rPr>
    </w:lvl>
    <w:lvl w:ilvl="2" w:tplc="9F40F2D6">
      <w:start w:val="1"/>
      <w:numFmt w:val="bullet"/>
      <w:lvlText w:val="–"/>
      <w:lvlJc w:val="left"/>
      <w:pPr>
        <w:ind w:left="2160" w:hanging="360"/>
      </w:pPr>
      <w:rPr>
        <w:rFonts w:ascii="Tahoma" w:hAnsi="Tahoma"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D41F78"/>
    <w:multiLevelType w:val="multilevel"/>
    <w:tmpl w:val="B1B60AF8"/>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4188" w:hanging="360"/>
      </w:pPr>
      <w:rPr>
        <w:rFonts w:hint="default"/>
      </w:rPr>
    </w:lvl>
    <w:lvl w:ilvl="2">
      <w:start w:val="1"/>
      <w:numFmt w:val="decimal"/>
      <w:pStyle w:val="Nagwek3"/>
      <w:isLgl/>
      <w:lvlText w:val="%1.%2.%3."/>
      <w:lvlJc w:val="left"/>
      <w:pPr>
        <w:ind w:left="2706" w:hanging="720"/>
      </w:pPr>
      <w:rPr>
        <w:rFonts w:hint="default"/>
      </w:rPr>
    </w:lvl>
    <w:lvl w:ilvl="3">
      <w:start w:val="1"/>
      <w:numFmt w:val="decimal"/>
      <w:pStyle w:val="Nagwek4"/>
      <w:isLgl/>
      <w:lvlText w:val="%1.%2.%3.%4."/>
      <w:lvlJc w:val="left"/>
      <w:pPr>
        <w:ind w:left="3273" w:hanging="720"/>
      </w:pPr>
      <w:rPr>
        <w:rFonts w:hint="default"/>
      </w:rPr>
    </w:lvl>
    <w:lvl w:ilvl="4">
      <w:start w:val="1"/>
      <w:numFmt w:val="decimal"/>
      <w:pStyle w:val="Nagwek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E8C400E"/>
    <w:multiLevelType w:val="hybridMultilevel"/>
    <w:tmpl w:val="1D2A31F2"/>
    <w:lvl w:ilvl="0" w:tplc="DE0642B2">
      <w:start w:val="1"/>
      <w:numFmt w:val="bullet"/>
      <w:pStyle w:val="Punkty"/>
      <w:lvlText w:val=""/>
      <w:lvlJc w:val="left"/>
      <w:pPr>
        <w:ind w:left="360" w:hanging="360"/>
      </w:pPr>
      <w:rPr>
        <w:rFonts w:ascii="Symbol" w:hAnsi="Symbol" w:hint="default"/>
      </w:rPr>
    </w:lvl>
    <w:lvl w:ilvl="1" w:tplc="123A95A4">
      <w:start w:val="1"/>
      <w:numFmt w:val="bullet"/>
      <w:lvlText w:val="o"/>
      <w:lvlJc w:val="left"/>
      <w:pPr>
        <w:ind w:left="1080" w:hanging="360"/>
      </w:pPr>
      <w:rPr>
        <w:rFonts w:ascii="Courier New" w:hAnsi="Courier New" w:cs="Courier New" w:hint="default"/>
      </w:rPr>
    </w:lvl>
    <w:lvl w:ilvl="2" w:tplc="62143760" w:tentative="1">
      <w:start w:val="1"/>
      <w:numFmt w:val="bullet"/>
      <w:lvlText w:val=""/>
      <w:lvlJc w:val="left"/>
      <w:pPr>
        <w:ind w:left="1800" w:hanging="360"/>
      </w:pPr>
      <w:rPr>
        <w:rFonts w:ascii="Wingdings" w:hAnsi="Wingdings" w:hint="default"/>
      </w:rPr>
    </w:lvl>
    <w:lvl w:ilvl="3" w:tplc="B1A45B54" w:tentative="1">
      <w:start w:val="1"/>
      <w:numFmt w:val="bullet"/>
      <w:lvlText w:val=""/>
      <w:lvlJc w:val="left"/>
      <w:pPr>
        <w:ind w:left="2520" w:hanging="360"/>
      </w:pPr>
      <w:rPr>
        <w:rFonts w:ascii="Symbol" w:hAnsi="Symbol" w:hint="default"/>
      </w:rPr>
    </w:lvl>
    <w:lvl w:ilvl="4" w:tplc="126AEA46" w:tentative="1">
      <w:start w:val="1"/>
      <w:numFmt w:val="bullet"/>
      <w:lvlText w:val="o"/>
      <w:lvlJc w:val="left"/>
      <w:pPr>
        <w:ind w:left="3240" w:hanging="360"/>
      </w:pPr>
      <w:rPr>
        <w:rFonts w:ascii="Courier New" w:hAnsi="Courier New" w:cs="Courier New" w:hint="default"/>
      </w:rPr>
    </w:lvl>
    <w:lvl w:ilvl="5" w:tplc="44F49DC2" w:tentative="1">
      <w:start w:val="1"/>
      <w:numFmt w:val="bullet"/>
      <w:lvlText w:val=""/>
      <w:lvlJc w:val="left"/>
      <w:pPr>
        <w:ind w:left="3960" w:hanging="360"/>
      </w:pPr>
      <w:rPr>
        <w:rFonts w:ascii="Wingdings" w:hAnsi="Wingdings" w:hint="default"/>
      </w:rPr>
    </w:lvl>
    <w:lvl w:ilvl="6" w:tplc="8B6049F8" w:tentative="1">
      <w:start w:val="1"/>
      <w:numFmt w:val="bullet"/>
      <w:lvlText w:val=""/>
      <w:lvlJc w:val="left"/>
      <w:pPr>
        <w:ind w:left="4680" w:hanging="360"/>
      </w:pPr>
      <w:rPr>
        <w:rFonts w:ascii="Symbol" w:hAnsi="Symbol" w:hint="default"/>
      </w:rPr>
    </w:lvl>
    <w:lvl w:ilvl="7" w:tplc="07B615FA" w:tentative="1">
      <w:start w:val="1"/>
      <w:numFmt w:val="bullet"/>
      <w:lvlText w:val="o"/>
      <w:lvlJc w:val="left"/>
      <w:pPr>
        <w:ind w:left="5400" w:hanging="360"/>
      </w:pPr>
      <w:rPr>
        <w:rFonts w:ascii="Courier New" w:hAnsi="Courier New" w:cs="Courier New" w:hint="default"/>
      </w:rPr>
    </w:lvl>
    <w:lvl w:ilvl="8" w:tplc="7118354E" w:tentative="1">
      <w:start w:val="1"/>
      <w:numFmt w:val="bullet"/>
      <w:lvlText w:val=""/>
      <w:lvlJc w:val="left"/>
      <w:pPr>
        <w:ind w:left="6120" w:hanging="360"/>
      </w:pPr>
      <w:rPr>
        <w:rFonts w:ascii="Wingdings" w:hAnsi="Wingdings" w:hint="default"/>
      </w:rPr>
    </w:lvl>
  </w:abstractNum>
  <w:abstractNum w:abstractNumId="24" w15:restartNumberingAfterBreak="0">
    <w:nsid w:val="3F710844"/>
    <w:multiLevelType w:val="hybridMultilevel"/>
    <w:tmpl w:val="022EF5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D22A4"/>
    <w:multiLevelType w:val="hybridMultilevel"/>
    <w:tmpl w:val="450C4C8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4AF6086E"/>
    <w:multiLevelType w:val="hybridMultilevel"/>
    <w:tmpl w:val="2CD8CE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412958"/>
    <w:multiLevelType w:val="hybridMultilevel"/>
    <w:tmpl w:val="ACF6E622"/>
    <w:lvl w:ilvl="0" w:tplc="48FEA7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24C3980"/>
    <w:multiLevelType w:val="multilevel"/>
    <w:tmpl w:val="3078C9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155B7D"/>
    <w:multiLevelType w:val="hybridMultilevel"/>
    <w:tmpl w:val="9524022A"/>
    <w:lvl w:ilvl="0" w:tplc="38C07CF0">
      <w:numFmt w:val="bullet"/>
      <w:lvlText w:val="•"/>
      <w:lvlJc w:val="left"/>
      <w:pPr>
        <w:ind w:left="1417" w:hanging="708"/>
      </w:pPr>
      <w:rPr>
        <w:rFonts w:ascii="Calibri" w:eastAsia="Batang"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15:restartNumberingAfterBreak="0">
    <w:nsid w:val="64403347"/>
    <w:multiLevelType w:val="hybridMultilevel"/>
    <w:tmpl w:val="ECA65E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68E2025F"/>
    <w:multiLevelType w:val="hybridMultilevel"/>
    <w:tmpl w:val="E3D2A4CC"/>
    <w:lvl w:ilvl="0" w:tplc="0E1EF652">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B0028A6"/>
    <w:multiLevelType w:val="hybridMultilevel"/>
    <w:tmpl w:val="AE00C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C23902"/>
    <w:multiLevelType w:val="multilevel"/>
    <w:tmpl w:val="A320A85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CB694A"/>
    <w:multiLevelType w:val="hybridMultilevel"/>
    <w:tmpl w:val="07CC9DC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6E8D68DC"/>
    <w:multiLevelType w:val="hybridMultilevel"/>
    <w:tmpl w:val="25266ABC"/>
    <w:lvl w:ilvl="0" w:tplc="3048822A">
      <w:start w:val="1"/>
      <w:numFmt w:val="bullet"/>
      <w:pStyle w:val="Anseelista1"/>
      <w:lvlText w:val=""/>
      <w:lvlJc w:val="left"/>
      <w:pPr>
        <w:ind w:left="502" w:hanging="360"/>
      </w:pPr>
      <w:rPr>
        <w:rFonts w:ascii="Symbol" w:hAnsi="Symbol"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BCFC9518"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71F75BE1"/>
    <w:multiLevelType w:val="hybridMultilevel"/>
    <w:tmpl w:val="A10493FC"/>
    <w:lvl w:ilvl="0" w:tplc="04150013">
      <w:start w:val="1"/>
      <w:numFmt w:val="upperRoman"/>
      <w:lvlText w:val="%1."/>
      <w:lvlJc w:val="righ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19681F"/>
    <w:multiLevelType w:val="hybridMultilevel"/>
    <w:tmpl w:val="6472C67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7293396F"/>
    <w:multiLevelType w:val="hybridMultilevel"/>
    <w:tmpl w:val="2444C5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710D82"/>
    <w:multiLevelType w:val="hybridMultilevel"/>
    <w:tmpl w:val="C69008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F261DC"/>
    <w:multiLevelType w:val="hybridMultilevel"/>
    <w:tmpl w:val="E0E43B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31505"/>
    <w:multiLevelType w:val="hybridMultilevel"/>
    <w:tmpl w:val="8C24CE00"/>
    <w:lvl w:ilvl="0" w:tplc="9DC89376">
      <w:start w:val="1"/>
      <w:numFmt w:val="bullet"/>
      <w:lvlText w:val=""/>
      <w:lvlJc w:val="left"/>
      <w:pPr>
        <w:ind w:left="720" w:hanging="360"/>
      </w:pPr>
      <w:rPr>
        <w:rFonts w:ascii="Symbol" w:hAnsi="Symbol" w:hint="default"/>
      </w:rPr>
    </w:lvl>
    <w:lvl w:ilvl="1" w:tplc="F272C674">
      <w:start w:val="1"/>
      <w:numFmt w:val="bullet"/>
      <w:lvlText w:val="o"/>
      <w:lvlJc w:val="left"/>
      <w:pPr>
        <w:ind w:left="1440" w:hanging="360"/>
      </w:pPr>
      <w:rPr>
        <w:rFonts w:ascii="Courier New" w:hAnsi="Courier New" w:cs="Courier New" w:hint="default"/>
      </w:rPr>
    </w:lvl>
    <w:lvl w:ilvl="2" w:tplc="4D4A78A6">
      <w:start w:val="1"/>
      <w:numFmt w:val="bullet"/>
      <w:pStyle w:val="Punkt3"/>
      <w:lvlText w:val="–"/>
      <w:lvlJc w:val="left"/>
      <w:pPr>
        <w:ind w:left="2160" w:hanging="360"/>
      </w:pPr>
      <w:rPr>
        <w:rFonts w:ascii="Tahoma" w:hAnsi="Tahoma"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2B2275"/>
    <w:multiLevelType w:val="hybridMultilevel"/>
    <w:tmpl w:val="191CAD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78A77DED"/>
    <w:multiLevelType w:val="hybridMultilevel"/>
    <w:tmpl w:val="8AEE32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7A9B70ED"/>
    <w:multiLevelType w:val="hybridMultilevel"/>
    <w:tmpl w:val="16D2BC2C"/>
    <w:lvl w:ilvl="0" w:tplc="9DC89376">
      <w:start w:val="1"/>
      <w:numFmt w:val="bullet"/>
      <w:lvlText w:val=""/>
      <w:lvlJc w:val="left"/>
      <w:pPr>
        <w:ind w:left="720" w:hanging="360"/>
      </w:pPr>
      <w:rPr>
        <w:rFonts w:ascii="Symbol" w:hAnsi="Symbol" w:hint="default"/>
      </w:rPr>
    </w:lvl>
    <w:lvl w:ilvl="1" w:tplc="799CD4EA">
      <w:start w:val="1"/>
      <w:numFmt w:val="bullet"/>
      <w:pStyle w:val="Punkt2"/>
      <w:lvlText w:val="o"/>
      <w:lvlJc w:val="left"/>
      <w:pPr>
        <w:ind w:left="1440" w:hanging="360"/>
      </w:pPr>
      <w:rPr>
        <w:rFonts w:ascii="Courier New" w:hAnsi="Courier New" w:cs="Courier New" w:hint="default"/>
      </w:rPr>
    </w:lvl>
    <w:lvl w:ilvl="2" w:tplc="9F40F2D6">
      <w:start w:val="1"/>
      <w:numFmt w:val="bullet"/>
      <w:lvlText w:val="–"/>
      <w:lvlJc w:val="left"/>
      <w:pPr>
        <w:ind w:left="2160" w:hanging="360"/>
      </w:pPr>
      <w:rPr>
        <w:rFonts w:ascii="Tahoma" w:hAnsi="Tahoma"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497BE5"/>
    <w:multiLevelType w:val="multilevel"/>
    <w:tmpl w:val="8D185BD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F273A"/>
    <w:multiLevelType w:val="hybridMultilevel"/>
    <w:tmpl w:val="F2ECDD1A"/>
    <w:lvl w:ilvl="0" w:tplc="9DC893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32A2DD12">
      <w:start w:val="1"/>
      <w:numFmt w:val="bullet"/>
      <w:lvlText w:val="–"/>
      <w:lvlJc w:val="left"/>
      <w:pPr>
        <w:ind w:left="2160" w:hanging="360"/>
      </w:pPr>
      <w:rPr>
        <w:rFonts w:ascii="Tahoma" w:hAnsi="Tahoma" w:hint="default"/>
      </w:rPr>
    </w:lvl>
    <w:lvl w:ilvl="3" w:tplc="CD52699A">
      <w:start w:val="1"/>
      <w:numFmt w:val="bullet"/>
      <w:pStyle w:val="Punkt4"/>
      <w:lvlText w:val=""/>
      <w:lvlJc w:val="left"/>
      <w:pPr>
        <w:ind w:left="2880" w:hanging="360"/>
      </w:pPr>
      <w:rPr>
        <w:rFonts w:ascii="Wingdings" w:hAnsi="Wingdings"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68583499">
    <w:abstractNumId w:val="21"/>
  </w:num>
  <w:num w:numId="2" w16cid:durableId="76026376">
    <w:abstractNumId w:val="35"/>
  </w:num>
  <w:num w:numId="3" w16cid:durableId="1629120395">
    <w:abstractNumId w:val="22"/>
  </w:num>
  <w:num w:numId="4" w16cid:durableId="612172624">
    <w:abstractNumId w:val="44"/>
  </w:num>
  <w:num w:numId="5" w16cid:durableId="666980719">
    <w:abstractNumId w:val="41"/>
  </w:num>
  <w:num w:numId="6" w16cid:durableId="1289825057">
    <w:abstractNumId w:val="46"/>
  </w:num>
  <w:num w:numId="7" w16cid:durableId="1344823341">
    <w:abstractNumId w:val="45"/>
  </w:num>
  <w:num w:numId="8" w16cid:durableId="250823640">
    <w:abstractNumId w:val="28"/>
  </w:num>
  <w:num w:numId="9" w16cid:durableId="280038415">
    <w:abstractNumId w:val="33"/>
  </w:num>
  <w:num w:numId="10" w16cid:durableId="623074711">
    <w:abstractNumId w:val="36"/>
  </w:num>
  <w:num w:numId="11" w16cid:durableId="46805366">
    <w:abstractNumId w:val="4"/>
  </w:num>
  <w:num w:numId="12" w16cid:durableId="978191518">
    <w:abstractNumId w:val="23"/>
  </w:num>
  <w:num w:numId="13" w16cid:durableId="1347438587">
    <w:abstractNumId w:val="39"/>
  </w:num>
  <w:num w:numId="14" w16cid:durableId="1680158592">
    <w:abstractNumId w:val="24"/>
  </w:num>
  <w:num w:numId="15" w16cid:durableId="797068809">
    <w:abstractNumId w:val="34"/>
  </w:num>
  <w:num w:numId="16" w16cid:durableId="1337417435">
    <w:abstractNumId w:val="8"/>
  </w:num>
  <w:num w:numId="17" w16cid:durableId="861552372">
    <w:abstractNumId w:val="38"/>
  </w:num>
  <w:num w:numId="18" w16cid:durableId="1584801691">
    <w:abstractNumId w:val="20"/>
  </w:num>
  <w:num w:numId="19" w16cid:durableId="59140924">
    <w:abstractNumId w:val="0"/>
  </w:num>
  <w:num w:numId="20" w16cid:durableId="776559796">
    <w:abstractNumId w:val="3"/>
  </w:num>
  <w:num w:numId="21" w16cid:durableId="675227063">
    <w:abstractNumId w:val="17"/>
  </w:num>
  <w:num w:numId="22" w16cid:durableId="1093434629">
    <w:abstractNumId w:val="18"/>
  </w:num>
  <w:num w:numId="23" w16cid:durableId="594630192">
    <w:abstractNumId w:val="10"/>
  </w:num>
  <w:num w:numId="24" w16cid:durableId="786002521">
    <w:abstractNumId w:val="15"/>
  </w:num>
  <w:num w:numId="25" w16cid:durableId="359938699">
    <w:abstractNumId w:val="7"/>
  </w:num>
  <w:num w:numId="26" w16cid:durableId="1029257526">
    <w:abstractNumId w:val="37"/>
  </w:num>
  <w:num w:numId="27" w16cid:durableId="233928354">
    <w:abstractNumId w:val="32"/>
  </w:num>
  <w:num w:numId="28" w16cid:durableId="374156814">
    <w:abstractNumId w:val="16"/>
  </w:num>
  <w:num w:numId="29" w16cid:durableId="1286890545">
    <w:abstractNumId w:val="43"/>
  </w:num>
  <w:num w:numId="30" w16cid:durableId="736510360">
    <w:abstractNumId w:val="2"/>
  </w:num>
  <w:num w:numId="31" w16cid:durableId="1967857550">
    <w:abstractNumId w:val="31"/>
  </w:num>
  <w:num w:numId="32" w16cid:durableId="88084955">
    <w:abstractNumId w:val="13"/>
  </w:num>
  <w:num w:numId="33" w16cid:durableId="1064639515">
    <w:abstractNumId w:val="5"/>
  </w:num>
  <w:num w:numId="34" w16cid:durableId="1540778940">
    <w:abstractNumId w:val="27"/>
  </w:num>
  <w:num w:numId="35" w16cid:durableId="679089141">
    <w:abstractNumId w:val="42"/>
  </w:num>
  <w:num w:numId="36" w16cid:durableId="1480924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3649171">
    <w:abstractNumId w:val="6"/>
  </w:num>
  <w:num w:numId="38" w16cid:durableId="899444109">
    <w:abstractNumId w:val="11"/>
  </w:num>
  <w:num w:numId="39" w16cid:durableId="759832295">
    <w:abstractNumId w:val="19"/>
  </w:num>
  <w:num w:numId="40" w16cid:durableId="2071995111">
    <w:abstractNumId w:val="40"/>
  </w:num>
  <w:num w:numId="41" w16cid:durableId="2074890722">
    <w:abstractNumId w:val="26"/>
  </w:num>
  <w:num w:numId="42" w16cid:durableId="876163343">
    <w:abstractNumId w:val="25"/>
  </w:num>
  <w:num w:numId="43" w16cid:durableId="2113627699">
    <w:abstractNumId w:val="30"/>
  </w:num>
  <w:num w:numId="44" w16cid:durableId="406075206">
    <w:abstractNumId w:val="29"/>
  </w:num>
  <w:num w:numId="45" w16cid:durableId="1121918387">
    <w:abstractNumId w:val="12"/>
  </w:num>
  <w:num w:numId="46" w16cid:durableId="2078505758">
    <w:abstractNumId w:val="1"/>
  </w:num>
  <w:num w:numId="47" w16cid:durableId="2064208755">
    <w:abstractNumId w:val="9"/>
  </w:num>
  <w:num w:numId="48" w16cid:durableId="59428439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08"/>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CBD"/>
    <w:rsid w:val="00000F07"/>
    <w:rsid w:val="00010A29"/>
    <w:rsid w:val="000248DD"/>
    <w:rsid w:val="00025DD9"/>
    <w:rsid w:val="00027249"/>
    <w:rsid w:val="000325F3"/>
    <w:rsid w:val="00033648"/>
    <w:rsid w:val="000359C8"/>
    <w:rsid w:val="000411CD"/>
    <w:rsid w:val="000437C3"/>
    <w:rsid w:val="0004596F"/>
    <w:rsid w:val="00046AFB"/>
    <w:rsid w:val="0004731B"/>
    <w:rsid w:val="0006195F"/>
    <w:rsid w:val="00062E35"/>
    <w:rsid w:val="000636CA"/>
    <w:rsid w:val="00065878"/>
    <w:rsid w:val="00070E1D"/>
    <w:rsid w:val="00070E99"/>
    <w:rsid w:val="00071BA7"/>
    <w:rsid w:val="00084B5C"/>
    <w:rsid w:val="00087D6B"/>
    <w:rsid w:val="00087EC9"/>
    <w:rsid w:val="0009548F"/>
    <w:rsid w:val="000A01DB"/>
    <w:rsid w:val="000A5100"/>
    <w:rsid w:val="000B04BE"/>
    <w:rsid w:val="000B7F1E"/>
    <w:rsid w:val="000C1E18"/>
    <w:rsid w:val="000D1628"/>
    <w:rsid w:val="000E0E97"/>
    <w:rsid w:val="000E3A8D"/>
    <w:rsid w:val="000E3E57"/>
    <w:rsid w:val="00102A26"/>
    <w:rsid w:val="00104B8B"/>
    <w:rsid w:val="0012200C"/>
    <w:rsid w:val="00127EDC"/>
    <w:rsid w:val="00137221"/>
    <w:rsid w:val="00146494"/>
    <w:rsid w:val="00146B05"/>
    <w:rsid w:val="001518E8"/>
    <w:rsid w:val="00152884"/>
    <w:rsid w:val="00156B25"/>
    <w:rsid w:val="001602F1"/>
    <w:rsid w:val="00175620"/>
    <w:rsid w:val="00180E43"/>
    <w:rsid w:val="00182488"/>
    <w:rsid w:val="00185060"/>
    <w:rsid w:val="001A2CF6"/>
    <w:rsid w:val="001A7E99"/>
    <w:rsid w:val="001B0945"/>
    <w:rsid w:val="001B6CF3"/>
    <w:rsid w:val="001B7D5E"/>
    <w:rsid w:val="001C0DAD"/>
    <w:rsid w:val="001C3C28"/>
    <w:rsid w:val="001C53E0"/>
    <w:rsid w:val="001C73DA"/>
    <w:rsid w:val="001D06EC"/>
    <w:rsid w:val="001D3542"/>
    <w:rsid w:val="001E522A"/>
    <w:rsid w:val="001F522E"/>
    <w:rsid w:val="002029DF"/>
    <w:rsid w:val="0020367E"/>
    <w:rsid w:val="00211CCD"/>
    <w:rsid w:val="00217013"/>
    <w:rsid w:val="00221487"/>
    <w:rsid w:val="0022346F"/>
    <w:rsid w:val="00223FED"/>
    <w:rsid w:val="002270D5"/>
    <w:rsid w:val="00230698"/>
    <w:rsid w:val="00231813"/>
    <w:rsid w:val="00236B82"/>
    <w:rsid w:val="002376A1"/>
    <w:rsid w:val="00241005"/>
    <w:rsid w:val="0024174E"/>
    <w:rsid w:val="00245E44"/>
    <w:rsid w:val="002523B2"/>
    <w:rsid w:val="00260DA7"/>
    <w:rsid w:val="00262D93"/>
    <w:rsid w:val="0027026B"/>
    <w:rsid w:val="00277D8D"/>
    <w:rsid w:val="002854B8"/>
    <w:rsid w:val="002856B0"/>
    <w:rsid w:val="0029218C"/>
    <w:rsid w:val="002976C3"/>
    <w:rsid w:val="002A1F7A"/>
    <w:rsid w:val="002A4E79"/>
    <w:rsid w:val="002B0AEC"/>
    <w:rsid w:val="002B3099"/>
    <w:rsid w:val="002C57B0"/>
    <w:rsid w:val="002E73B9"/>
    <w:rsid w:val="00302F49"/>
    <w:rsid w:val="00311E8A"/>
    <w:rsid w:val="00312B7D"/>
    <w:rsid w:val="00327BC1"/>
    <w:rsid w:val="00334C8D"/>
    <w:rsid w:val="00336A45"/>
    <w:rsid w:val="00346958"/>
    <w:rsid w:val="00346B26"/>
    <w:rsid w:val="00350D04"/>
    <w:rsid w:val="00351CE1"/>
    <w:rsid w:val="00352B15"/>
    <w:rsid w:val="003624A8"/>
    <w:rsid w:val="0038459B"/>
    <w:rsid w:val="003A0680"/>
    <w:rsid w:val="003A5920"/>
    <w:rsid w:val="003A5D98"/>
    <w:rsid w:val="003A7C12"/>
    <w:rsid w:val="003B3052"/>
    <w:rsid w:val="003B3194"/>
    <w:rsid w:val="003B3B98"/>
    <w:rsid w:val="003B6B6C"/>
    <w:rsid w:val="003C55EA"/>
    <w:rsid w:val="003C57B9"/>
    <w:rsid w:val="003D3114"/>
    <w:rsid w:val="003D6C59"/>
    <w:rsid w:val="003E0D80"/>
    <w:rsid w:val="003E58CF"/>
    <w:rsid w:val="003E64A5"/>
    <w:rsid w:val="003F6962"/>
    <w:rsid w:val="003F6B4C"/>
    <w:rsid w:val="003F6ECD"/>
    <w:rsid w:val="003F73CF"/>
    <w:rsid w:val="00403C1E"/>
    <w:rsid w:val="00403E47"/>
    <w:rsid w:val="0040436F"/>
    <w:rsid w:val="00420681"/>
    <w:rsid w:val="00421637"/>
    <w:rsid w:val="00430173"/>
    <w:rsid w:val="00432D56"/>
    <w:rsid w:val="00442D81"/>
    <w:rsid w:val="00443CDB"/>
    <w:rsid w:val="0044789B"/>
    <w:rsid w:val="004568BC"/>
    <w:rsid w:val="004627ED"/>
    <w:rsid w:val="00463369"/>
    <w:rsid w:val="00481631"/>
    <w:rsid w:val="004834C2"/>
    <w:rsid w:val="00496373"/>
    <w:rsid w:val="004A0643"/>
    <w:rsid w:val="004A2297"/>
    <w:rsid w:val="004A44EB"/>
    <w:rsid w:val="004A762B"/>
    <w:rsid w:val="004B125D"/>
    <w:rsid w:val="004B17CB"/>
    <w:rsid w:val="004B62F5"/>
    <w:rsid w:val="004B7789"/>
    <w:rsid w:val="004C02C2"/>
    <w:rsid w:val="004C16E4"/>
    <w:rsid w:val="004C3143"/>
    <w:rsid w:val="004D5049"/>
    <w:rsid w:val="004D68F5"/>
    <w:rsid w:val="004D7952"/>
    <w:rsid w:val="004E2CE8"/>
    <w:rsid w:val="004E5341"/>
    <w:rsid w:val="004F713F"/>
    <w:rsid w:val="00500122"/>
    <w:rsid w:val="005154ED"/>
    <w:rsid w:val="00524CBD"/>
    <w:rsid w:val="00524FD0"/>
    <w:rsid w:val="00525011"/>
    <w:rsid w:val="00527F17"/>
    <w:rsid w:val="00532E32"/>
    <w:rsid w:val="00543860"/>
    <w:rsid w:val="005463B5"/>
    <w:rsid w:val="00554ED8"/>
    <w:rsid w:val="005657BE"/>
    <w:rsid w:val="0056668E"/>
    <w:rsid w:val="00567EB2"/>
    <w:rsid w:val="00572C07"/>
    <w:rsid w:val="0057440E"/>
    <w:rsid w:val="00575471"/>
    <w:rsid w:val="005804CA"/>
    <w:rsid w:val="0058110B"/>
    <w:rsid w:val="00586EC7"/>
    <w:rsid w:val="00590BB6"/>
    <w:rsid w:val="005A66FB"/>
    <w:rsid w:val="005B12F7"/>
    <w:rsid w:val="005B295C"/>
    <w:rsid w:val="005B3B84"/>
    <w:rsid w:val="005B5DB6"/>
    <w:rsid w:val="005B782A"/>
    <w:rsid w:val="005C0803"/>
    <w:rsid w:val="005C27F0"/>
    <w:rsid w:val="005C34A2"/>
    <w:rsid w:val="005D3CF1"/>
    <w:rsid w:val="005D4045"/>
    <w:rsid w:val="005D60F7"/>
    <w:rsid w:val="005D7577"/>
    <w:rsid w:val="005E1D6E"/>
    <w:rsid w:val="005E4400"/>
    <w:rsid w:val="005E5C54"/>
    <w:rsid w:val="005F3DD7"/>
    <w:rsid w:val="005F737D"/>
    <w:rsid w:val="006204A6"/>
    <w:rsid w:val="006311B2"/>
    <w:rsid w:val="006331A4"/>
    <w:rsid w:val="006352E4"/>
    <w:rsid w:val="006364D0"/>
    <w:rsid w:val="00647490"/>
    <w:rsid w:val="00652AA5"/>
    <w:rsid w:val="00655FA2"/>
    <w:rsid w:val="006616DD"/>
    <w:rsid w:val="0066203E"/>
    <w:rsid w:val="00674EC8"/>
    <w:rsid w:val="00690C34"/>
    <w:rsid w:val="00696533"/>
    <w:rsid w:val="006A0E71"/>
    <w:rsid w:val="006A5045"/>
    <w:rsid w:val="006A5A74"/>
    <w:rsid w:val="006A6736"/>
    <w:rsid w:val="006B0DEF"/>
    <w:rsid w:val="006B3CE6"/>
    <w:rsid w:val="006B4572"/>
    <w:rsid w:val="006B6E78"/>
    <w:rsid w:val="006C0B16"/>
    <w:rsid w:val="006D6FBD"/>
    <w:rsid w:val="006E0ED1"/>
    <w:rsid w:val="006E169C"/>
    <w:rsid w:val="006E1C19"/>
    <w:rsid w:val="006E2901"/>
    <w:rsid w:val="006E6AB3"/>
    <w:rsid w:val="006F63D2"/>
    <w:rsid w:val="006F7E1D"/>
    <w:rsid w:val="00710D54"/>
    <w:rsid w:val="00712477"/>
    <w:rsid w:val="00717812"/>
    <w:rsid w:val="00730299"/>
    <w:rsid w:val="00756C05"/>
    <w:rsid w:val="00757EB6"/>
    <w:rsid w:val="007648FB"/>
    <w:rsid w:val="00770733"/>
    <w:rsid w:val="00772047"/>
    <w:rsid w:val="00776777"/>
    <w:rsid w:val="00776CD4"/>
    <w:rsid w:val="00777B27"/>
    <w:rsid w:val="007833B1"/>
    <w:rsid w:val="00785655"/>
    <w:rsid w:val="00786C59"/>
    <w:rsid w:val="00790FB7"/>
    <w:rsid w:val="00795BCB"/>
    <w:rsid w:val="00797831"/>
    <w:rsid w:val="00797D0E"/>
    <w:rsid w:val="007C0733"/>
    <w:rsid w:val="007C154D"/>
    <w:rsid w:val="007C69C0"/>
    <w:rsid w:val="007C720F"/>
    <w:rsid w:val="007D58CB"/>
    <w:rsid w:val="007D594F"/>
    <w:rsid w:val="007E1540"/>
    <w:rsid w:val="007E2123"/>
    <w:rsid w:val="007E482D"/>
    <w:rsid w:val="007E61BE"/>
    <w:rsid w:val="007E6736"/>
    <w:rsid w:val="007F01A1"/>
    <w:rsid w:val="007F0E42"/>
    <w:rsid w:val="007F5D60"/>
    <w:rsid w:val="007F610D"/>
    <w:rsid w:val="007F67FA"/>
    <w:rsid w:val="00806113"/>
    <w:rsid w:val="008078B8"/>
    <w:rsid w:val="008314AD"/>
    <w:rsid w:val="008334D5"/>
    <w:rsid w:val="00835897"/>
    <w:rsid w:val="00835B36"/>
    <w:rsid w:val="00840EEA"/>
    <w:rsid w:val="00842668"/>
    <w:rsid w:val="008512EC"/>
    <w:rsid w:val="00851667"/>
    <w:rsid w:val="00853450"/>
    <w:rsid w:val="00855E90"/>
    <w:rsid w:val="00864549"/>
    <w:rsid w:val="008824A3"/>
    <w:rsid w:val="00882E68"/>
    <w:rsid w:val="00886259"/>
    <w:rsid w:val="008867C8"/>
    <w:rsid w:val="0089051D"/>
    <w:rsid w:val="00891D09"/>
    <w:rsid w:val="00894816"/>
    <w:rsid w:val="008A30B6"/>
    <w:rsid w:val="008A7A64"/>
    <w:rsid w:val="008C325A"/>
    <w:rsid w:val="008C3651"/>
    <w:rsid w:val="008C3887"/>
    <w:rsid w:val="008C4334"/>
    <w:rsid w:val="008D0975"/>
    <w:rsid w:val="008D10EB"/>
    <w:rsid w:val="008D57D5"/>
    <w:rsid w:val="008E0A36"/>
    <w:rsid w:val="008E172D"/>
    <w:rsid w:val="008E4523"/>
    <w:rsid w:val="008E4A79"/>
    <w:rsid w:val="008E6487"/>
    <w:rsid w:val="008F273B"/>
    <w:rsid w:val="008F4E11"/>
    <w:rsid w:val="009059CE"/>
    <w:rsid w:val="00915A18"/>
    <w:rsid w:val="009171C8"/>
    <w:rsid w:val="00920A64"/>
    <w:rsid w:val="0093220D"/>
    <w:rsid w:val="009351CC"/>
    <w:rsid w:val="00935BB5"/>
    <w:rsid w:val="009572DA"/>
    <w:rsid w:val="00961AFE"/>
    <w:rsid w:val="009656D5"/>
    <w:rsid w:val="0096651B"/>
    <w:rsid w:val="00974146"/>
    <w:rsid w:val="00974D4D"/>
    <w:rsid w:val="0098213B"/>
    <w:rsid w:val="0099010E"/>
    <w:rsid w:val="009902E0"/>
    <w:rsid w:val="00990AA5"/>
    <w:rsid w:val="00993231"/>
    <w:rsid w:val="009A09D1"/>
    <w:rsid w:val="009B0655"/>
    <w:rsid w:val="009B1BDF"/>
    <w:rsid w:val="009B297D"/>
    <w:rsid w:val="009B6C4D"/>
    <w:rsid w:val="009C03EC"/>
    <w:rsid w:val="009C6516"/>
    <w:rsid w:val="009D022B"/>
    <w:rsid w:val="009D1E9D"/>
    <w:rsid w:val="009D6A52"/>
    <w:rsid w:val="009E2BC9"/>
    <w:rsid w:val="009F2AE5"/>
    <w:rsid w:val="009F7932"/>
    <w:rsid w:val="00A0302B"/>
    <w:rsid w:val="00A07446"/>
    <w:rsid w:val="00A07B77"/>
    <w:rsid w:val="00A13306"/>
    <w:rsid w:val="00A15290"/>
    <w:rsid w:val="00A21B99"/>
    <w:rsid w:val="00A22D97"/>
    <w:rsid w:val="00A2360C"/>
    <w:rsid w:val="00A258B0"/>
    <w:rsid w:val="00A32D0D"/>
    <w:rsid w:val="00A32D54"/>
    <w:rsid w:val="00A35027"/>
    <w:rsid w:val="00A4056D"/>
    <w:rsid w:val="00A415CB"/>
    <w:rsid w:val="00A50B4F"/>
    <w:rsid w:val="00A523B9"/>
    <w:rsid w:val="00A52751"/>
    <w:rsid w:val="00A5457C"/>
    <w:rsid w:val="00A62234"/>
    <w:rsid w:val="00A647FB"/>
    <w:rsid w:val="00A65E22"/>
    <w:rsid w:val="00A65FC7"/>
    <w:rsid w:val="00A71406"/>
    <w:rsid w:val="00A73234"/>
    <w:rsid w:val="00A81F7F"/>
    <w:rsid w:val="00A87577"/>
    <w:rsid w:val="00A91CF7"/>
    <w:rsid w:val="00A91FA5"/>
    <w:rsid w:val="00AA5279"/>
    <w:rsid w:val="00AA66C6"/>
    <w:rsid w:val="00AC3171"/>
    <w:rsid w:val="00AE0844"/>
    <w:rsid w:val="00AE1216"/>
    <w:rsid w:val="00AF00A6"/>
    <w:rsid w:val="00AF32EB"/>
    <w:rsid w:val="00B0532B"/>
    <w:rsid w:val="00B117DA"/>
    <w:rsid w:val="00B13024"/>
    <w:rsid w:val="00B20248"/>
    <w:rsid w:val="00B312A6"/>
    <w:rsid w:val="00B335E0"/>
    <w:rsid w:val="00B368A3"/>
    <w:rsid w:val="00B36BC7"/>
    <w:rsid w:val="00B43FEC"/>
    <w:rsid w:val="00B45540"/>
    <w:rsid w:val="00B503D1"/>
    <w:rsid w:val="00B5671A"/>
    <w:rsid w:val="00B80DAD"/>
    <w:rsid w:val="00B82097"/>
    <w:rsid w:val="00B8484E"/>
    <w:rsid w:val="00B92462"/>
    <w:rsid w:val="00B9326A"/>
    <w:rsid w:val="00B973D6"/>
    <w:rsid w:val="00BA37E6"/>
    <w:rsid w:val="00BB02F9"/>
    <w:rsid w:val="00BB17CE"/>
    <w:rsid w:val="00BB397A"/>
    <w:rsid w:val="00BD19D5"/>
    <w:rsid w:val="00BE62C4"/>
    <w:rsid w:val="00BE65A9"/>
    <w:rsid w:val="00BF1938"/>
    <w:rsid w:val="00BF70A1"/>
    <w:rsid w:val="00BF7186"/>
    <w:rsid w:val="00C02567"/>
    <w:rsid w:val="00C0711F"/>
    <w:rsid w:val="00C15147"/>
    <w:rsid w:val="00C23CBD"/>
    <w:rsid w:val="00C26343"/>
    <w:rsid w:val="00C26408"/>
    <w:rsid w:val="00C2649D"/>
    <w:rsid w:val="00C26EC9"/>
    <w:rsid w:val="00C27E83"/>
    <w:rsid w:val="00C329DC"/>
    <w:rsid w:val="00C412ED"/>
    <w:rsid w:val="00C416FC"/>
    <w:rsid w:val="00C51792"/>
    <w:rsid w:val="00C54E37"/>
    <w:rsid w:val="00C55289"/>
    <w:rsid w:val="00C57794"/>
    <w:rsid w:val="00C676BF"/>
    <w:rsid w:val="00C804AA"/>
    <w:rsid w:val="00CA3462"/>
    <w:rsid w:val="00CA76D2"/>
    <w:rsid w:val="00CC35E0"/>
    <w:rsid w:val="00CC7D24"/>
    <w:rsid w:val="00CD4D38"/>
    <w:rsid w:val="00CE7A85"/>
    <w:rsid w:val="00CF072E"/>
    <w:rsid w:val="00CF3B07"/>
    <w:rsid w:val="00CF691D"/>
    <w:rsid w:val="00D046A3"/>
    <w:rsid w:val="00D256DB"/>
    <w:rsid w:val="00D30E27"/>
    <w:rsid w:val="00D31AF1"/>
    <w:rsid w:val="00D327B8"/>
    <w:rsid w:val="00D32A2E"/>
    <w:rsid w:val="00D34284"/>
    <w:rsid w:val="00D347E4"/>
    <w:rsid w:val="00D44FF6"/>
    <w:rsid w:val="00D463FF"/>
    <w:rsid w:val="00D57501"/>
    <w:rsid w:val="00D8012A"/>
    <w:rsid w:val="00D94D16"/>
    <w:rsid w:val="00DA0B59"/>
    <w:rsid w:val="00DA4081"/>
    <w:rsid w:val="00DA79AB"/>
    <w:rsid w:val="00DB3DEE"/>
    <w:rsid w:val="00DB58B6"/>
    <w:rsid w:val="00DB5A59"/>
    <w:rsid w:val="00DB6A1C"/>
    <w:rsid w:val="00DB6F56"/>
    <w:rsid w:val="00DC14EA"/>
    <w:rsid w:val="00DD0DD3"/>
    <w:rsid w:val="00DD37DB"/>
    <w:rsid w:val="00DE3D7A"/>
    <w:rsid w:val="00DE682C"/>
    <w:rsid w:val="00DE6B71"/>
    <w:rsid w:val="00DF70E3"/>
    <w:rsid w:val="00E1240C"/>
    <w:rsid w:val="00E135B2"/>
    <w:rsid w:val="00E14675"/>
    <w:rsid w:val="00E2029F"/>
    <w:rsid w:val="00E2562A"/>
    <w:rsid w:val="00E25C21"/>
    <w:rsid w:val="00E2637F"/>
    <w:rsid w:val="00E3312F"/>
    <w:rsid w:val="00E3495B"/>
    <w:rsid w:val="00E44B38"/>
    <w:rsid w:val="00E521C8"/>
    <w:rsid w:val="00E6410F"/>
    <w:rsid w:val="00E64746"/>
    <w:rsid w:val="00E75C45"/>
    <w:rsid w:val="00E8286C"/>
    <w:rsid w:val="00E86F8C"/>
    <w:rsid w:val="00E874C2"/>
    <w:rsid w:val="00E92129"/>
    <w:rsid w:val="00E957B9"/>
    <w:rsid w:val="00EA6783"/>
    <w:rsid w:val="00EA6A1B"/>
    <w:rsid w:val="00EA6B74"/>
    <w:rsid w:val="00EB089C"/>
    <w:rsid w:val="00EB14F3"/>
    <w:rsid w:val="00EC771A"/>
    <w:rsid w:val="00ED1A61"/>
    <w:rsid w:val="00ED1E27"/>
    <w:rsid w:val="00EE251A"/>
    <w:rsid w:val="00EE5381"/>
    <w:rsid w:val="00EE5C17"/>
    <w:rsid w:val="00EE5F1D"/>
    <w:rsid w:val="00EF01B6"/>
    <w:rsid w:val="00EF4D53"/>
    <w:rsid w:val="00F049E3"/>
    <w:rsid w:val="00F0608D"/>
    <w:rsid w:val="00F07EFA"/>
    <w:rsid w:val="00F22A88"/>
    <w:rsid w:val="00F24EC4"/>
    <w:rsid w:val="00F25657"/>
    <w:rsid w:val="00F26518"/>
    <w:rsid w:val="00F32EEF"/>
    <w:rsid w:val="00F352AD"/>
    <w:rsid w:val="00F37363"/>
    <w:rsid w:val="00F43DD5"/>
    <w:rsid w:val="00F47A3B"/>
    <w:rsid w:val="00F56B19"/>
    <w:rsid w:val="00F61231"/>
    <w:rsid w:val="00F71194"/>
    <w:rsid w:val="00F728CF"/>
    <w:rsid w:val="00F744EF"/>
    <w:rsid w:val="00F76034"/>
    <w:rsid w:val="00F862FE"/>
    <w:rsid w:val="00F93813"/>
    <w:rsid w:val="00FC1080"/>
    <w:rsid w:val="00FC2454"/>
    <w:rsid w:val="00FD0EDB"/>
    <w:rsid w:val="00FE533C"/>
    <w:rsid w:val="00FF27DB"/>
    <w:rsid w:val="00FF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BE576"/>
  <w15:chartTrackingRefBased/>
  <w15:docId w15:val="{4BE61262-BBEE-4B27-B4E7-4126481F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E7A85"/>
  </w:style>
  <w:style w:type="paragraph" w:styleId="Nagwek1">
    <w:name w:val="heading 1"/>
    <w:aliases w:val="1."/>
    <w:basedOn w:val="Nagwekspisutreci"/>
    <w:next w:val="Akapit"/>
    <w:link w:val="Nagwek1Znak"/>
    <w:uiPriority w:val="9"/>
    <w:qFormat/>
    <w:rsid w:val="00B117DA"/>
    <w:pPr>
      <w:numPr>
        <w:numId w:val="3"/>
      </w:numPr>
      <w:ind w:left="426" w:hanging="426"/>
      <w:jc w:val="both"/>
      <w:outlineLvl w:val="0"/>
    </w:pPr>
  </w:style>
  <w:style w:type="paragraph" w:styleId="Nagwek2">
    <w:name w:val="heading 2"/>
    <w:aliases w:val="1.1."/>
    <w:basedOn w:val="Normalny"/>
    <w:next w:val="Akapit"/>
    <w:link w:val="Nagwek2Znak"/>
    <w:uiPriority w:val="9"/>
    <w:unhideWhenUsed/>
    <w:qFormat/>
    <w:rsid w:val="00B117DA"/>
    <w:pPr>
      <w:numPr>
        <w:ilvl w:val="1"/>
        <w:numId w:val="3"/>
      </w:numPr>
      <w:spacing w:before="240" w:after="120" w:line="276" w:lineRule="auto"/>
      <w:ind w:left="709" w:hanging="709"/>
      <w:jc w:val="both"/>
      <w:outlineLvl w:val="1"/>
    </w:pPr>
    <w:rPr>
      <w:b/>
    </w:rPr>
  </w:style>
  <w:style w:type="paragraph" w:styleId="Nagwek3">
    <w:name w:val="heading 3"/>
    <w:aliases w:val="1.1.1."/>
    <w:basedOn w:val="Normalny"/>
    <w:next w:val="Akapit"/>
    <w:link w:val="Nagwek3Znak"/>
    <w:uiPriority w:val="9"/>
    <w:unhideWhenUsed/>
    <w:qFormat/>
    <w:rsid w:val="00B117DA"/>
    <w:pPr>
      <w:numPr>
        <w:ilvl w:val="2"/>
        <w:numId w:val="3"/>
      </w:numPr>
      <w:spacing w:before="240" w:after="120" w:line="276" w:lineRule="auto"/>
      <w:ind w:left="709" w:hanging="709"/>
      <w:jc w:val="both"/>
      <w:outlineLvl w:val="2"/>
    </w:pPr>
    <w:rPr>
      <w:b/>
    </w:rPr>
  </w:style>
  <w:style w:type="paragraph" w:styleId="Nagwek4">
    <w:name w:val="heading 4"/>
    <w:aliases w:val="1.1.1.1."/>
    <w:basedOn w:val="Akapit"/>
    <w:next w:val="Akapit"/>
    <w:link w:val="Nagwek4Znak"/>
    <w:uiPriority w:val="9"/>
    <w:unhideWhenUsed/>
    <w:qFormat/>
    <w:rsid w:val="00071BA7"/>
    <w:pPr>
      <w:numPr>
        <w:ilvl w:val="3"/>
        <w:numId w:val="3"/>
      </w:numPr>
      <w:spacing w:before="240"/>
      <w:ind w:left="1276" w:hanging="992"/>
      <w:outlineLvl w:val="3"/>
    </w:pPr>
    <w:rPr>
      <w:u w:val="single"/>
    </w:rPr>
  </w:style>
  <w:style w:type="paragraph" w:styleId="Nagwek5">
    <w:name w:val="heading 5"/>
    <w:aliases w:val="1.1.1.1.1."/>
    <w:basedOn w:val="Akapit"/>
    <w:next w:val="Akapit"/>
    <w:link w:val="Nagwek5Znak"/>
    <w:uiPriority w:val="9"/>
    <w:unhideWhenUsed/>
    <w:rsid w:val="00071BA7"/>
    <w:pPr>
      <w:numPr>
        <w:ilvl w:val="4"/>
        <w:numId w:val="3"/>
      </w:numPr>
      <w:spacing w:before="240"/>
      <w:ind w:left="1418" w:hanging="992"/>
      <w:outlineLvl w:val="4"/>
    </w:pPr>
    <w:rPr>
      <w:u w:val="single"/>
    </w:rPr>
  </w:style>
  <w:style w:type="paragraph" w:styleId="Nagwek6">
    <w:name w:val="heading 6"/>
    <w:basedOn w:val="Normalny"/>
    <w:next w:val="Normalny"/>
    <w:link w:val="Nagwek6Znak"/>
    <w:uiPriority w:val="9"/>
    <w:unhideWhenUsed/>
    <w:rsid w:val="00864549"/>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aliases w:val="Spis"/>
    <w:basedOn w:val="Tekstpodstawowy3"/>
    <w:next w:val="Normalny"/>
    <w:link w:val="Nagwek7Znak"/>
    <w:uiPriority w:val="9"/>
    <w:unhideWhenUsed/>
    <w:rsid w:val="008C325A"/>
    <w:pPr>
      <w:spacing w:after="0" w:line="276" w:lineRule="auto"/>
      <w:outlineLvl w:val="6"/>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0248DD"/>
    <w:pPr>
      <w:spacing w:after="120"/>
    </w:pPr>
    <w:rPr>
      <w:sz w:val="16"/>
      <w:szCs w:val="16"/>
    </w:rPr>
  </w:style>
  <w:style w:type="character" w:customStyle="1" w:styleId="Tekstpodstawowy3Znak">
    <w:name w:val="Tekst podstawowy 3 Znak"/>
    <w:basedOn w:val="Domylnaczcionkaakapitu"/>
    <w:link w:val="Tekstpodstawowy3"/>
    <w:uiPriority w:val="99"/>
    <w:rsid w:val="000248DD"/>
    <w:rPr>
      <w:sz w:val="16"/>
      <w:szCs w:val="16"/>
    </w:rPr>
  </w:style>
  <w:style w:type="character" w:styleId="Hipercze">
    <w:name w:val="Hyperlink"/>
    <w:basedOn w:val="Domylnaczcionkaakapitu"/>
    <w:uiPriority w:val="99"/>
    <w:unhideWhenUsed/>
    <w:rsid w:val="006A5045"/>
    <w:rPr>
      <w:color w:val="0563C1" w:themeColor="hyperlink"/>
      <w:u w:val="single"/>
    </w:rPr>
  </w:style>
  <w:style w:type="table" w:styleId="Tabela-Siatka">
    <w:name w:val="Table Grid"/>
    <w:aliases w:val="Table Grid SW"/>
    <w:basedOn w:val="Standardowy"/>
    <w:uiPriority w:val="39"/>
    <w:rsid w:val="00961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61A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1AFE"/>
    <w:rPr>
      <w:rFonts w:ascii="Segoe UI" w:hAnsi="Segoe UI" w:cs="Segoe UI"/>
      <w:sz w:val="18"/>
      <w:szCs w:val="18"/>
    </w:rPr>
  </w:style>
  <w:style w:type="paragraph" w:customStyle="1" w:styleId="Tytuprojektu">
    <w:name w:val="Tytuł projektu"/>
    <w:basedOn w:val="Tekstpodstawowy3"/>
    <w:next w:val="Normalny"/>
    <w:rsid w:val="0040436F"/>
    <w:pPr>
      <w:spacing w:after="0" w:line="276" w:lineRule="auto"/>
      <w:jc w:val="center"/>
    </w:pPr>
    <w:rPr>
      <w:b/>
      <w:sz w:val="32"/>
      <w:szCs w:val="32"/>
    </w:rPr>
  </w:style>
  <w:style w:type="paragraph" w:customStyle="1" w:styleId="Wyrodkowany">
    <w:name w:val="Wyśrodkowany"/>
    <w:basedOn w:val="Normalny"/>
    <w:link w:val="WyrodkowanyZnak"/>
    <w:rsid w:val="009351CC"/>
    <w:pPr>
      <w:spacing w:after="0" w:line="240" w:lineRule="auto"/>
      <w:jc w:val="center"/>
    </w:pPr>
    <w:rPr>
      <w:rFonts w:cstheme="minorHAnsi"/>
    </w:rPr>
  </w:style>
  <w:style w:type="paragraph" w:styleId="Spistreci1">
    <w:name w:val="toc 1"/>
    <w:basedOn w:val="Normalny"/>
    <w:next w:val="Normalny"/>
    <w:autoRedefine/>
    <w:uiPriority w:val="39"/>
    <w:unhideWhenUsed/>
    <w:rsid w:val="0006195F"/>
    <w:pPr>
      <w:spacing w:after="100"/>
    </w:pPr>
  </w:style>
  <w:style w:type="character" w:customStyle="1" w:styleId="WyrodkowanyZnak">
    <w:name w:val="Wyśrodkowany Znak"/>
    <w:basedOn w:val="Tekstpodstawowy3Znak"/>
    <w:link w:val="Wyrodkowany"/>
    <w:rsid w:val="009351CC"/>
    <w:rPr>
      <w:rFonts w:cstheme="minorHAnsi"/>
      <w:sz w:val="16"/>
      <w:szCs w:val="16"/>
    </w:rPr>
  </w:style>
  <w:style w:type="paragraph" w:styleId="Legenda">
    <w:name w:val="caption"/>
    <w:aliases w:val="Podpis rycin,LEGENDA,Znak,Podpis pod rysunkiem,Nagłówek Tabeli,Nag3ówek Tabeli,Tabela nr,Legenda Znak Znak Znak,Legenda Znak Znak Znak Znak,Legenda Znak Znak Znak Znak Znak Znak,Legenda Znak Znak Znak Znak Znak Znak Znak,Legenda Znak Znak Z,Map"/>
    <w:basedOn w:val="Normalny"/>
    <w:next w:val="Akapit"/>
    <w:link w:val="LegendaZnak"/>
    <w:uiPriority w:val="35"/>
    <w:unhideWhenUsed/>
    <w:qFormat/>
    <w:rsid w:val="00D94D16"/>
    <w:pPr>
      <w:spacing w:after="240" w:line="240" w:lineRule="auto"/>
      <w:jc w:val="center"/>
    </w:pPr>
    <w:rPr>
      <w:i/>
      <w:iCs/>
      <w:sz w:val="18"/>
      <w:szCs w:val="18"/>
    </w:rPr>
  </w:style>
  <w:style w:type="paragraph" w:customStyle="1" w:styleId="Akapit">
    <w:name w:val="Akapit"/>
    <w:basedOn w:val="Tekstpodstawowy3"/>
    <w:link w:val="AkapitZnak"/>
    <w:qFormat/>
    <w:rsid w:val="00260DA7"/>
    <w:pPr>
      <w:spacing w:after="0" w:line="276" w:lineRule="auto"/>
      <w:ind w:firstLine="426"/>
      <w:jc w:val="both"/>
    </w:pPr>
    <w:rPr>
      <w:sz w:val="22"/>
      <w:szCs w:val="22"/>
    </w:rPr>
  </w:style>
  <w:style w:type="paragraph" w:customStyle="1" w:styleId="Punkt1">
    <w:name w:val="Punkt 1"/>
    <w:basedOn w:val="Tekstpodstawowy3"/>
    <w:link w:val="Punkt1Znak"/>
    <w:qFormat/>
    <w:rsid w:val="00DF70E3"/>
    <w:pPr>
      <w:numPr>
        <w:numId w:val="1"/>
      </w:numPr>
      <w:spacing w:after="0" w:line="276" w:lineRule="auto"/>
      <w:jc w:val="both"/>
    </w:pPr>
    <w:rPr>
      <w:sz w:val="22"/>
      <w:szCs w:val="22"/>
    </w:rPr>
  </w:style>
  <w:style w:type="character" w:customStyle="1" w:styleId="AkapitZnak">
    <w:name w:val="Akapit Znak"/>
    <w:basedOn w:val="Tekstpodstawowy3Znak"/>
    <w:link w:val="Akapit"/>
    <w:rsid w:val="00260DA7"/>
    <w:rPr>
      <w:sz w:val="16"/>
      <w:szCs w:val="16"/>
    </w:rPr>
  </w:style>
  <w:style w:type="paragraph" w:customStyle="1" w:styleId="Punkt2">
    <w:name w:val="Punkt 2"/>
    <w:basedOn w:val="Tekstpodstawowy3"/>
    <w:qFormat/>
    <w:rsid w:val="00DF70E3"/>
    <w:pPr>
      <w:numPr>
        <w:ilvl w:val="1"/>
        <w:numId w:val="4"/>
      </w:numPr>
      <w:spacing w:after="0" w:line="276" w:lineRule="auto"/>
      <w:ind w:left="993" w:hanging="283"/>
      <w:jc w:val="both"/>
    </w:pPr>
    <w:rPr>
      <w:sz w:val="22"/>
      <w:szCs w:val="22"/>
    </w:rPr>
  </w:style>
  <w:style w:type="character" w:customStyle="1" w:styleId="Punkt1Znak">
    <w:name w:val="Punkt 1 Znak"/>
    <w:basedOn w:val="Tekstpodstawowy3Znak"/>
    <w:link w:val="Punkt1"/>
    <w:rsid w:val="00DF70E3"/>
    <w:rPr>
      <w:sz w:val="16"/>
      <w:szCs w:val="16"/>
    </w:rPr>
  </w:style>
  <w:style w:type="paragraph" w:customStyle="1" w:styleId="Punkt3">
    <w:name w:val="Punkt 3"/>
    <w:basedOn w:val="Tekstpodstawowy3"/>
    <w:qFormat/>
    <w:rsid w:val="00DF70E3"/>
    <w:pPr>
      <w:numPr>
        <w:ilvl w:val="2"/>
        <w:numId w:val="5"/>
      </w:numPr>
      <w:spacing w:after="0" w:line="276" w:lineRule="auto"/>
      <w:ind w:left="1560" w:hanging="283"/>
      <w:jc w:val="both"/>
    </w:pPr>
    <w:rPr>
      <w:sz w:val="22"/>
      <w:szCs w:val="22"/>
    </w:rPr>
  </w:style>
  <w:style w:type="paragraph" w:customStyle="1" w:styleId="Punkt4">
    <w:name w:val="Punkt 4"/>
    <w:basedOn w:val="Tekstpodstawowy3"/>
    <w:qFormat/>
    <w:rsid w:val="00DF70E3"/>
    <w:pPr>
      <w:numPr>
        <w:ilvl w:val="3"/>
        <w:numId w:val="6"/>
      </w:numPr>
      <w:spacing w:after="0" w:line="276" w:lineRule="auto"/>
      <w:ind w:left="1985" w:hanging="283"/>
      <w:jc w:val="both"/>
    </w:pPr>
    <w:rPr>
      <w:sz w:val="22"/>
      <w:szCs w:val="22"/>
    </w:rPr>
  </w:style>
  <w:style w:type="paragraph" w:styleId="Spisilustracji">
    <w:name w:val="table of figures"/>
    <w:basedOn w:val="Normalny"/>
    <w:next w:val="Normalny"/>
    <w:uiPriority w:val="99"/>
    <w:unhideWhenUsed/>
    <w:rsid w:val="00F352AD"/>
    <w:pPr>
      <w:spacing w:after="0"/>
    </w:pPr>
  </w:style>
  <w:style w:type="paragraph" w:customStyle="1" w:styleId="Tabelatekst">
    <w:name w:val="Tabela (tekst)"/>
    <w:basedOn w:val="Normalny"/>
    <w:link w:val="TabelatekstZnak"/>
    <w:qFormat/>
    <w:rsid w:val="005C34A2"/>
    <w:pPr>
      <w:spacing w:before="40" w:after="40" w:line="264" w:lineRule="auto"/>
      <w:contextualSpacing/>
      <w:jc w:val="center"/>
    </w:pPr>
    <w:rPr>
      <w:rFonts w:ascii="Calibri" w:eastAsia="Batang" w:hAnsi="Calibri"/>
      <w:sz w:val="18"/>
      <w:szCs w:val="20"/>
      <w:lang w:eastAsia="pl-PL"/>
    </w:rPr>
  </w:style>
  <w:style w:type="character" w:customStyle="1" w:styleId="TabelatekstZnak">
    <w:name w:val="Tabela (tekst) Znak"/>
    <w:basedOn w:val="Domylnaczcionkaakapitu"/>
    <w:link w:val="Tabelatekst"/>
    <w:rsid w:val="005C34A2"/>
    <w:rPr>
      <w:rFonts w:ascii="Calibri" w:eastAsia="Batang" w:hAnsi="Calibri"/>
      <w:sz w:val="18"/>
      <w:szCs w:val="20"/>
      <w:lang w:eastAsia="pl-PL"/>
    </w:rPr>
  </w:style>
  <w:style w:type="table" w:styleId="Zwykatabela5">
    <w:name w:val="Plain Table 5"/>
    <w:basedOn w:val="Standardowy"/>
    <w:uiPriority w:val="45"/>
    <w:rsid w:val="008E0A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odkrelenie">
    <w:name w:val="Podkreślenie"/>
    <w:basedOn w:val="Domylnaczcionkaakapitu"/>
    <w:uiPriority w:val="1"/>
    <w:rsid w:val="00B82097"/>
    <w:rPr>
      <w:u w:val="single"/>
    </w:rPr>
  </w:style>
  <w:style w:type="table" w:customStyle="1" w:styleId="Szablontabeli">
    <w:name w:val="Szablon tabeli"/>
    <w:basedOn w:val="Standardowy"/>
    <w:uiPriority w:val="99"/>
    <w:rsid w:val="006E1C19"/>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character" w:customStyle="1" w:styleId="Pogrubieniee">
    <w:name w:val="Pogrubieniee"/>
    <w:basedOn w:val="Domylnaczcionkaakapitu"/>
    <w:uiPriority w:val="1"/>
    <w:rsid w:val="00B82097"/>
    <w:rPr>
      <w:b/>
    </w:rPr>
  </w:style>
  <w:style w:type="character" w:customStyle="1" w:styleId="Kursywa">
    <w:name w:val="Kursywa"/>
    <w:basedOn w:val="Domylnaczcionkaakapitu"/>
    <w:uiPriority w:val="1"/>
    <w:rsid w:val="00D57501"/>
    <w:rPr>
      <w:i/>
    </w:rPr>
  </w:style>
  <w:style w:type="character" w:customStyle="1" w:styleId="Nagwek1Znak">
    <w:name w:val="Nagłówek 1 Znak"/>
    <w:aliases w:val="1. Znak"/>
    <w:basedOn w:val="Domylnaczcionkaakapitu"/>
    <w:link w:val="Nagwek1"/>
    <w:uiPriority w:val="9"/>
    <w:rsid w:val="00B117DA"/>
    <w:rPr>
      <w:b/>
      <w:sz w:val="24"/>
    </w:rPr>
  </w:style>
  <w:style w:type="paragraph" w:styleId="Nagwekspisutreci">
    <w:name w:val="TOC Heading"/>
    <w:aliases w:val="Nagłówek 1 (spis treści)"/>
    <w:basedOn w:val="Normalny"/>
    <w:next w:val="Normalny"/>
    <w:uiPriority w:val="39"/>
    <w:unhideWhenUsed/>
    <w:rsid w:val="0006195F"/>
    <w:pPr>
      <w:spacing w:before="240" w:after="120" w:line="276" w:lineRule="auto"/>
      <w:ind w:left="426" w:hanging="426"/>
    </w:pPr>
    <w:rPr>
      <w:b/>
      <w:sz w:val="24"/>
    </w:rPr>
  </w:style>
  <w:style w:type="character" w:customStyle="1" w:styleId="Nagwek2Znak">
    <w:name w:val="Nagłówek 2 Znak"/>
    <w:aliases w:val="1.1. Znak"/>
    <w:basedOn w:val="Domylnaczcionkaakapitu"/>
    <w:link w:val="Nagwek2"/>
    <w:uiPriority w:val="9"/>
    <w:rsid w:val="00B117DA"/>
    <w:rPr>
      <w:b/>
    </w:rPr>
  </w:style>
  <w:style w:type="character" w:customStyle="1" w:styleId="Nagwek3Znak">
    <w:name w:val="Nagłówek 3 Znak"/>
    <w:aliases w:val="1.1.1. Znak"/>
    <w:basedOn w:val="Domylnaczcionkaakapitu"/>
    <w:link w:val="Nagwek3"/>
    <w:uiPriority w:val="9"/>
    <w:rsid w:val="00B117DA"/>
    <w:rPr>
      <w:b/>
    </w:rPr>
  </w:style>
  <w:style w:type="character" w:customStyle="1" w:styleId="Nagwek4Znak">
    <w:name w:val="Nagłówek 4 Znak"/>
    <w:aliases w:val="1.1.1.1. Znak"/>
    <w:basedOn w:val="Domylnaczcionkaakapitu"/>
    <w:link w:val="Nagwek4"/>
    <w:uiPriority w:val="9"/>
    <w:rsid w:val="00071BA7"/>
    <w:rPr>
      <w:u w:val="single"/>
    </w:rPr>
  </w:style>
  <w:style w:type="character" w:customStyle="1" w:styleId="Nagwek5Znak">
    <w:name w:val="Nagłówek 5 Znak"/>
    <w:aliases w:val="1.1.1.1.1. Znak"/>
    <w:basedOn w:val="Domylnaczcionkaakapitu"/>
    <w:link w:val="Nagwek5"/>
    <w:uiPriority w:val="9"/>
    <w:rsid w:val="00071BA7"/>
    <w:rPr>
      <w:u w:val="single"/>
    </w:rPr>
  </w:style>
  <w:style w:type="paragraph" w:styleId="Spistreci2">
    <w:name w:val="toc 2"/>
    <w:basedOn w:val="Normalny"/>
    <w:next w:val="Normalny"/>
    <w:autoRedefine/>
    <w:uiPriority w:val="39"/>
    <w:unhideWhenUsed/>
    <w:rsid w:val="009D022B"/>
    <w:pPr>
      <w:spacing w:after="100"/>
      <w:ind w:left="220"/>
    </w:pPr>
  </w:style>
  <w:style w:type="paragraph" w:styleId="Spistreci3">
    <w:name w:val="toc 3"/>
    <w:basedOn w:val="Normalny"/>
    <w:next w:val="Normalny"/>
    <w:autoRedefine/>
    <w:uiPriority w:val="39"/>
    <w:unhideWhenUsed/>
    <w:rsid w:val="009D022B"/>
    <w:pPr>
      <w:spacing w:after="100"/>
      <w:ind w:left="440"/>
    </w:pPr>
  </w:style>
  <w:style w:type="paragraph" w:customStyle="1" w:styleId="Anseetabela">
    <w:name w:val="Ansee_tabela"/>
    <w:basedOn w:val="Normalny"/>
    <w:link w:val="AnseetabelaZnak"/>
    <w:rsid w:val="00A65E22"/>
    <w:pPr>
      <w:spacing w:before="40" w:after="40" w:line="264" w:lineRule="auto"/>
      <w:contextualSpacing/>
      <w:jc w:val="center"/>
    </w:pPr>
    <w:rPr>
      <w:rFonts w:ascii="Calibri" w:eastAsia="Batang" w:hAnsi="Calibri"/>
      <w:sz w:val="18"/>
      <w:szCs w:val="20"/>
      <w:lang w:eastAsia="pl-PL"/>
    </w:rPr>
  </w:style>
  <w:style w:type="character" w:customStyle="1" w:styleId="AnseetabelaZnak">
    <w:name w:val="Ansee_tabela Znak"/>
    <w:basedOn w:val="Domylnaczcionkaakapitu"/>
    <w:link w:val="Anseetabela"/>
    <w:rsid w:val="00A65E22"/>
    <w:rPr>
      <w:rFonts w:ascii="Calibri" w:eastAsia="Batang" w:hAnsi="Calibri"/>
      <w:sz w:val="18"/>
      <w:szCs w:val="20"/>
      <w:lang w:eastAsia="pl-PL"/>
    </w:rPr>
  </w:style>
  <w:style w:type="character" w:customStyle="1" w:styleId="Nagwek7Znak">
    <w:name w:val="Nagłówek 7 Znak"/>
    <w:aliases w:val="Spis Znak"/>
    <w:basedOn w:val="Domylnaczcionkaakapitu"/>
    <w:link w:val="Nagwek7"/>
    <w:uiPriority w:val="9"/>
    <w:rsid w:val="008C325A"/>
    <w:rPr>
      <w:b/>
    </w:rPr>
  </w:style>
  <w:style w:type="paragraph" w:styleId="Podtytu">
    <w:name w:val="Subtitle"/>
    <w:basedOn w:val="Normalny"/>
    <w:next w:val="Normalny"/>
    <w:link w:val="PodtytuZnak"/>
    <w:uiPriority w:val="11"/>
    <w:rsid w:val="001F522E"/>
    <w:pPr>
      <w:spacing w:before="40" w:after="600" w:line="264" w:lineRule="auto"/>
      <w:contextualSpacing/>
      <w:jc w:val="both"/>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1F522E"/>
    <w:rPr>
      <w:rFonts w:asciiTheme="majorHAnsi" w:eastAsiaTheme="majorEastAsia" w:hAnsiTheme="majorHAnsi" w:cstheme="majorBidi"/>
      <w:i/>
      <w:iCs/>
      <w:spacing w:val="13"/>
      <w:sz w:val="24"/>
      <w:szCs w:val="24"/>
    </w:rPr>
  </w:style>
  <w:style w:type="paragraph" w:customStyle="1" w:styleId="Anseeopis">
    <w:name w:val="Ansee_opis"/>
    <w:basedOn w:val="Normalny"/>
    <w:link w:val="AnseeopisZnak"/>
    <w:qFormat/>
    <w:rsid w:val="001F522E"/>
    <w:pPr>
      <w:spacing w:before="40" w:after="40" w:line="264" w:lineRule="auto"/>
      <w:ind w:firstLine="369"/>
      <w:contextualSpacing/>
      <w:jc w:val="both"/>
    </w:pPr>
    <w:rPr>
      <w:rFonts w:ascii="Calibri" w:eastAsia="Batang" w:hAnsi="Calibri"/>
    </w:rPr>
  </w:style>
  <w:style w:type="character" w:customStyle="1" w:styleId="AnseeopisZnak">
    <w:name w:val="Ansee_opis Znak"/>
    <w:basedOn w:val="Domylnaczcionkaakapitu"/>
    <w:link w:val="Anseeopis"/>
    <w:qFormat/>
    <w:rsid w:val="001F522E"/>
    <w:rPr>
      <w:rFonts w:ascii="Calibri" w:eastAsia="Batang" w:hAnsi="Calibri"/>
    </w:rPr>
  </w:style>
  <w:style w:type="paragraph" w:styleId="Nagwek">
    <w:name w:val="header"/>
    <w:basedOn w:val="Normalny"/>
    <w:link w:val="NagwekZnak"/>
    <w:uiPriority w:val="99"/>
    <w:unhideWhenUsed/>
    <w:rsid w:val="00F938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813"/>
  </w:style>
  <w:style w:type="paragraph" w:styleId="Stopka">
    <w:name w:val="footer"/>
    <w:basedOn w:val="Normalny"/>
    <w:link w:val="StopkaZnak"/>
    <w:uiPriority w:val="99"/>
    <w:unhideWhenUsed/>
    <w:rsid w:val="00F938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813"/>
  </w:style>
  <w:style w:type="paragraph" w:customStyle="1" w:styleId="Anseelista1">
    <w:name w:val="Ansee_lista_1"/>
    <w:basedOn w:val="Anseeopis"/>
    <w:rsid w:val="003F6ECD"/>
    <w:pPr>
      <w:numPr>
        <w:numId w:val="2"/>
      </w:numPr>
    </w:pPr>
    <w:rPr>
      <w:lang w:eastAsia="ja-JP"/>
    </w:rPr>
  </w:style>
  <w:style w:type="character" w:customStyle="1" w:styleId="Nagwek6Znak">
    <w:name w:val="Nagłówek 6 Znak"/>
    <w:basedOn w:val="Domylnaczcionkaakapitu"/>
    <w:link w:val="Nagwek6"/>
    <w:uiPriority w:val="9"/>
    <w:rsid w:val="00864549"/>
    <w:rPr>
      <w:rFonts w:asciiTheme="majorHAnsi" w:eastAsiaTheme="majorEastAsia" w:hAnsiTheme="majorHAnsi" w:cstheme="majorBidi"/>
      <w:color w:val="1F4D78" w:themeColor="accent1" w:themeShade="7F"/>
    </w:rPr>
  </w:style>
  <w:style w:type="paragraph" w:customStyle="1" w:styleId="Akapitbezwcicia">
    <w:name w:val="Akapit bez wcięcia"/>
    <w:basedOn w:val="Akapit"/>
    <w:next w:val="Akapit"/>
    <w:link w:val="AkapitbezwciciaZnak"/>
    <w:qFormat/>
    <w:rsid w:val="00B117DA"/>
    <w:pPr>
      <w:ind w:firstLine="0"/>
    </w:pPr>
  </w:style>
  <w:style w:type="paragraph" w:customStyle="1" w:styleId="Podpistabel">
    <w:name w:val="Podpis tabel"/>
    <w:basedOn w:val="Legenda"/>
    <w:next w:val="Akapit"/>
    <w:link w:val="PodpistabelZnak"/>
    <w:qFormat/>
    <w:rsid w:val="00D94D16"/>
    <w:pPr>
      <w:spacing w:before="240" w:after="0"/>
      <w:jc w:val="both"/>
    </w:pPr>
  </w:style>
  <w:style w:type="character" w:customStyle="1" w:styleId="AkapitbezwciciaZnak">
    <w:name w:val="Akapit bez wcięcia Znak"/>
    <w:basedOn w:val="AkapitZnak"/>
    <w:link w:val="Akapitbezwcicia"/>
    <w:rsid w:val="00B117DA"/>
    <w:rPr>
      <w:sz w:val="16"/>
      <w:szCs w:val="16"/>
    </w:rPr>
  </w:style>
  <w:style w:type="character" w:customStyle="1" w:styleId="LegendaZnak">
    <w:name w:val="Legenda Znak"/>
    <w:aliases w:val="Podpis rycin Znak,LEGENDA Znak,Znak Znak,Podpis pod rysunkiem Znak,Nagłówek Tabeli Znak,Nag3ówek Tabeli Znak,Tabela nr Znak,Legenda Znak Znak Znak Znak1,Legenda Znak Znak Znak Znak Znak,Legenda Znak Znak Znak Znak Znak Znak Znak1,Map Znak"/>
    <w:basedOn w:val="Domylnaczcionkaakapitu"/>
    <w:link w:val="Legenda"/>
    <w:uiPriority w:val="35"/>
    <w:qFormat/>
    <w:rsid w:val="00D94D16"/>
    <w:rPr>
      <w:i/>
      <w:iCs/>
      <w:sz w:val="18"/>
      <w:szCs w:val="18"/>
    </w:rPr>
  </w:style>
  <w:style w:type="character" w:customStyle="1" w:styleId="PodpistabelZnak">
    <w:name w:val="Podpis tabel Znak"/>
    <w:basedOn w:val="LegendaZnak"/>
    <w:link w:val="Podpistabel"/>
    <w:rsid w:val="00D94D16"/>
    <w:rPr>
      <w:i/>
      <w:iCs/>
      <w:sz w:val="18"/>
      <w:szCs w:val="18"/>
    </w:rPr>
  </w:style>
  <w:style w:type="character" w:customStyle="1" w:styleId="Nierozpoznanawzmianka1">
    <w:name w:val="Nierozpoznana wzmianka1"/>
    <w:basedOn w:val="Domylnaczcionkaakapitu"/>
    <w:uiPriority w:val="99"/>
    <w:semiHidden/>
    <w:unhideWhenUsed/>
    <w:rsid w:val="00146494"/>
    <w:rPr>
      <w:color w:val="605E5C"/>
      <w:shd w:val="clear" w:color="auto" w:fill="E1DFDD"/>
    </w:rPr>
  </w:style>
  <w:style w:type="paragraph" w:styleId="Tekstprzypisudolnego">
    <w:name w:val="footnote text"/>
    <w:aliases w:val="Podrozdział,Tekst przypisu,Tekst przypisu Znak Znak Znak,Tekst przypisu Znak Znak Znak Znak,Znak Znak Znak,Tekst przypisu1,Znak2,Tekst przypisu Znak Znak Znak1,Footnote,Podrozdzia3,Tekst przypisu2 Znak,Fußnote, Znak"/>
    <w:basedOn w:val="Normalny"/>
    <w:link w:val="TekstprzypisudolnegoZnak"/>
    <w:uiPriority w:val="99"/>
    <w:semiHidden/>
    <w:unhideWhenUsed/>
    <w:rsid w:val="00696533"/>
    <w:pPr>
      <w:spacing w:after="0" w:line="240" w:lineRule="auto"/>
    </w:pPr>
    <w:rPr>
      <w:sz w:val="20"/>
      <w:szCs w:val="20"/>
    </w:rPr>
  </w:style>
  <w:style w:type="character" w:customStyle="1" w:styleId="TekstprzypisudolnegoZnak">
    <w:name w:val="Tekst przypisu dolnego Znak"/>
    <w:aliases w:val="Podrozdział Znak,Tekst przypisu Znak,Tekst przypisu Znak Znak Znak Znak1,Tekst przypisu Znak Znak Znak Znak Znak,Znak Znak Znak Znak,Tekst przypisu1 Znak,Znak2 Znak,Tekst przypisu Znak Znak Znak1 Znak,Footnote Znak, Znak Znak"/>
    <w:basedOn w:val="Domylnaczcionkaakapitu"/>
    <w:link w:val="Tekstprzypisudolnego"/>
    <w:uiPriority w:val="99"/>
    <w:semiHidden/>
    <w:rsid w:val="00696533"/>
    <w:rPr>
      <w:sz w:val="20"/>
      <w:szCs w:val="20"/>
    </w:rPr>
  </w:style>
  <w:style w:type="character" w:styleId="Odwoanieprzypisudolnego">
    <w:name w:val="footnote reference"/>
    <w:aliases w:val="Odwołanie przypisu,EN Footnote Reference,Times 10 Point,Exposant 3 Point,Footnote symbol,Footnote reference number,note TESI,stylish,Footnote Reference Number,fr,Odwo³anie przypisu,-E Fußnotenzeichen,16 Point,Superscript 6 Poi"/>
    <w:basedOn w:val="Domylnaczcionkaakapitu"/>
    <w:uiPriority w:val="99"/>
    <w:semiHidden/>
    <w:rsid w:val="00696533"/>
    <w:rPr>
      <w:vertAlign w:val="superscript"/>
    </w:rPr>
  </w:style>
  <w:style w:type="paragraph" w:customStyle="1" w:styleId="Punkty">
    <w:name w:val="Punkty"/>
    <w:basedOn w:val="Akapitzlist"/>
    <w:uiPriority w:val="12"/>
    <w:rsid w:val="00696533"/>
    <w:pPr>
      <w:numPr>
        <w:numId w:val="12"/>
      </w:numPr>
      <w:tabs>
        <w:tab w:val="num" w:pos="1209"/>
      </w:tabs>
      <w:spacing w:after="0" w:line="288" w:lineRule="auto"/>
      <w:ind w:left="284" w:hanging="284"/>
      <w:jc w:val="both"/>
    </w:pPr>
    <w:rPr>
      <w:rFonts w:ascii="Cambria" w:eastAsia="Times New Roman" w:hAnsi="Cambria" w:cs="Times New Roman"/>
      <w:szCs w:val="24"/>
      <w:lang w:eastAsia="pl-PL"/>
    </w:rPr>
  </w:style>
  <w:style w:type="paragraph" w:styleId="Akapitzlist">
    <w:name w:val="List Paragraph"/>
    <w:basedOn w:val="Normalny"/>
    <w:uiPriority w:val="34"/>
    <w:rsid w:val="00696533"/>
    <w:pPr>
      <w:ind w:left="720"/>
      <w:contextualSpacing/>
    </w:pPr>
  </w:style>
  <w:style w:type="table" w:styleId="Siatkatabelijasna">
    <w:name w:val="Grid Table Light"/>
    <w:basedOn w:val="Standardowy"/>
    <w:uiPriority w:val="40"/>
    <w:rsid w:val="006E1C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4">
    <w:name w:val="toc 4"/>
    <w:basedOn w:val="Normalny"/>
    <w:next w:val="Normalny"/>
    <w:autoRedefine/>
    <w:uiPriority w:val="39"/>
    <w:unhideWhenUsed/>
    <w:rsid w:val="008D57D5"/>
    <w:pPr>
      <w:spacing w:after="100"/>
      <w:ind w:left="660"/>
    </w:pPr>
    <w:rPr>
      <w:rFonts w:eastAsiaTheme="minorEastAsia"/>
      <w:kern w:val="2"/>
      <w:lang w:eastAsia="pl-PL"/>
      <w14:ligatures w14:val="standardContextual"/>
    </w:rPr>
  </w:style>
  <w:style w:type="paragraph" w:styleId="Spistreci5">
    <w:name w:val="toc 5"/>
    <w:basedOn w:val="Normalny"/>
    <w:next w:val="Normalny"/>
    <w:autoRedefine/>
    <w:uiPriority w:val="39"/>
    <w:unhideWhenUsed/>
    <w:rsid w:val="008D57D5"/>
    <w:pPr>
      <w:spacing w:after="100"/>
      <w:ind w:left="880"/>
    </w:pPr>
    <w:rPr>
      <w:rFonts w:eastAsiaTheme="minorEastAsia"/>
      <w:kern w:val="2"/>
      <w:lang w:eastAsia="pl-PL"/>
      <w14:ligatures w14:val="standardContextual"/>
    </w:rPr>
  </w:style>
  <w:style w:type="paragraph" w:styleId="Spistreci6">
    <w:name w:val="toc 6"/>
    <w:basedOn w:val="Normalny"/>
    <w:next w:val="Normalny"/>
    <w:autoRedefine/>
    <w:uiPriority w:val="39"/>
    <w:unhideWhenUsed/>
    <w:rsid w:val="008D57D5"/>
    <w:pPr>
      <w:spacing w:after="100"/>
      <w:ind w:left="1100"/>
    </w:pPr>
    <w:rPr>
      <w:rFonts w:eastAsiaTheme="minorEastAsia"/>
      <w:kern w:val="2"/>
      <w:lang w:eastAsia="pl-PL"/>
      <w14:ligatures w14:val="standardContextual"/>
    </w:rPr>
  </w:style>
  <w:style w:type="paragraph" w:styleId="Spistreci7">
    <w:name w:val="toc 7"/>
    <w:basedOn w:val="Normalny"/>
    <w:next w:val="Normalny"/>
    <w:autoRedefine/>
    <w:uiPriority w:val="39"/>
    <w:unhideWhenUsed/>
    <w:rsid w:val="008D57D5"/>
    <w:pPr>
      <w:spacing w:after="100"/>
      <w:ind w:left="1320"/>
    </w:pPr>
    <w:rPr>
      <w:rFonts w:eastAsiaTheme="minorEastAsia"/>
      <w:kern w:val="2"/>
      <w:lang w:eastAsia="pl-PL"/>
      <w14:ligatures w14:val="standardContextual"/>
    </w:rPr>
  </w:style>
  <w:style w:type="paragraph" w:styleId="Spistreci8">
    <w:name w:val="toc 8"/>
    <w:basedOn w:val="Normalny"/>
    <w:next w:val="Normalny"/>
    <w:autoRedefine/>
    <w:uiPriority w:val="39"/>
    <w:unhideWhenUsed/>
    <w:rsid w:val="008D57D5"/>
    <w:pPr>
      <w:spacing w:after="100"/>
      <w:ind w:left="1540"/>
    </w:pPr>
    <w:rPr>
      <w:rFonts w:eastAsiaTheme="minorEastAsia"/>
      <w:kern w:val="2"/>
      <w:lang w:eastAsia="pl-PL"/>
      <w14:ligatures w14:val="standardContextual"/>
    </w:rPr>
  </w:style>
  <w:style w:type="paragraph" w:styleId="Spistreci9">
    <w:name w:val="toc 9"/>
    <w:basedOn w:val="Normalny"/>
    <w:next w:val="Normalny"/>
    <w:autoRedefine/>
    <w:uiPriority w:val="39"/>
    <w:unhideWhenUsed/>
    <w:rsid w:val="008D57D5"/>
    <w:pPr>
      <w:spacing w:after="100"/>
      <w:ind w:left="1760"/>
    </w:pPr>
    <w:rPr>
      <w:rFonts w:eastAsiaTheme="minorEastAsia"/>
      <w:kern w:val="2"/>
      <w:lang w:eastAsia="pl-PL"/>
      <w14:ligatures w14:val="standardContextual"/>
    </w:rPr>
  </w:style>
  <w:style w:type="character" w:styleId="Odwoaniedokomentarza">
    <w:name w:val="annotation reference"/>
    <w:basedOn w:val="Domylnaczcionkaakapitu"/>
    <w:uiPriority w:val="99"/>
    <w:semiHidden/>
    <w:unhideWhenUsed/>
    <w:rsid w:val="00F47A3B"/>
    <w:rPr>
      <w:sz w:val="16"/>
      <w:szCs w:val="16"/>
    </w:rPr>
  </w:style>
  <w:style w:type="paragraph" w:styleId="Tekstkomentarza">
    <w:name w:val="annotation text"/>
    <w:basedOn w:val="Normalny"/>
    <w:link w:val="TekstkomentarzaZnak"/>
    <w:uiPriority w:val="99"/>
    <w:unhideWhenUsed/>
    <w:rsid w:val="00F47A3B"/>
    <w:pPr>
      <w:spacing w:line="240" w:lineRule="auto"/>
    </w:pPr>
    <w:rPr>
      <w:sz w:val="20"/>
      <w:szCs w:val="20"/>
    </w:rPr>
  </w:style>
  <w:style w:type="character" w:customStyle="1" w:styleId="TekstkomentarzaZnak">
    <w:name w:val="Tekst komentarza Znak"/>
    <w:basedOn w:val="Domylnaczcionkaakapitu"/>
    <w:link w:val="Tekstkomentarza"/>
    <w:uiPriority w:val="99"/>
    <w:rsid w:val="00F47A3B"/>
    <w:rPr>
      <w:sz w:val="20"/>
      <w:szCs w:val="20"/>
    </w:rPr>
  </w:style>
  <w:style w:type="paragraph" w:styleId="Tematkomentarza">
    <w:name w:val="annotation subject"/>
    <w:basedOn w:val="Tekstkomentarza"/>
    <w:next w:val="Tekstkomentarza"/>
    <w:link w:val="TematkomentarzaZnak"/>
    <w:uiPriority w:val="99"/>
    <w:semiHidden/>
    <w:unhideWhenUsed/>
    <w:rsid w:val="00F47A3B"/>
    <w:rPr>
      <w:b/>
      <w:bCs/>
    </w:rPr>
  </w:style>
  <w:style w:type="character" w:customStyle="1" w:styleId="TematkomentarzaZnak">
    <w:name w:val="Temat komentarza Znak"/>
    <w:basedOn w:val="TekstkomentarzaZnak"/>
    <w:link w:val="Tematkomentarza"/>
    <w:uiPriority w:val="99"/>
    <w:semiHidden/>
    <w:rsid w:val="00F47A3B"/>
    <w:rPr>
      <w:b/>
      <w:bCs/>
      <w:sz w:val="20"/>
      <w:szCs w:val="20"/>
    </w:rPr>
  </w:style>
  <w:style w:type="paragraph" w:customStyle="1" w:styleId="Anseelista2">
    <w:name w:val="Ansee_lista_2"/>
    <w:basedOn w:val="Anseeopis"/>
    <w:qFormat/>
    <w:rsid w:val="00B45540"/>
    <w:pPr>
      <w:numPr>
        <w:numId w:val="20"/>
      </w:numPr>
    </w:pPr>
    <w:rPr>
      <w:rFonts w:eastAsia="SimSun" w:cs="Times New Roman"/>
      <w:lang w:eastAsia="ja-JP"/>
    </w:rPr>
  </w:style>
  <w:style w:type="paragraph" w:styleId="Tekstprzypisukocowego">
    <w:name w:val="endnote text"/>
    <w:basedOn w:val="Normalny"/>
    <w:link w:val="TekstprzypisukocowegoZnak"/>
    <w:uiPriority w:val="99"/>
    <w:semiHidden/>
    <w:unhideWhenUsed/>
    <w:rsid w:val="003B3B9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3B98"/>
    <w:rPr>
      <w:sz w:val="20"/>
      <w:szCs w:val="20"/>
    </w:rPr>
  </w:style>
  <w:style w:type="character" w:styleId="Odwoanieprzypisukocowego">
    <w:name w:val="endnote reference"/>
    <w:basedOn w:val="Domylnaczcionkaakapitu"/>
    <w:uiPriority w:val="99"/>
    <w:semiHidden/>
    <w:unhideWhenUsed/>
    <w:rsid w:val="003B3B98"/>
    <w:rPr>
      <w:vertAlign w:val="superscript"/>
    </w:rPr>
  </w:style>
  <w:style w:type="table" w:customStyle="1" w:styleId="Szablontabeli1">
    <w:name w:val="Szablon tabeli1"/>
    <w:basedOn w:val="Standardowy"/>
    <w:uiPriority w:val="99"/>
    <w:rsid w:val="00A62234"/>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table" w:customStyle="1" w:styleId="Szablontabeli2">
    <w:name w:val="Szablon tabeli2"/>
    <w:basedOn w:val="Standardowy"/>
    <w:uiPriority w:val="99"/>
    <w:rsid w:val="009D1E9D"/>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table" w:customStyle="1" w:styleId="Szablontabeli3">
    <w:name w:val="Szablon tabeli3"/>
    <w:basedOn w:val="Standardowy"/>
    <w:uiPriority w:val="99"/>
    <w:rsid w:val="00894816"/>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table" w:customStyle="1" w:styleId="Szablontabeli4">
    <w:name w:val="Szablon tabeli4"/>
    <w:basedOn w:val="Standardowy"/>
    <w:uiPriority w:val="99"/>
    <w:rsid w:val="005E1D6E"/>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table" w:customStyle="1" w:styleId="Szablontabeli5">
    <w:name w:val="Szablon tabeli5"/>
    <w:basedOn w:val="Standardowy"/>
    <w:uiPriority w:val="99"/>
    <w:rsid w:val="000E3E57"/>
    <w:pPr>
      <w:spacing w:after="0" w:line="240" w:lineRule="auto"/>
    </w:pPr>
    <w:rPr>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jc w:val="center"/>
    </w:trPr>
    <w:tcPr>
      <w:shd w:val="clear" w:color="auto" w:fill="auto"/>
      <w:vAlign w:val="center"/>
    </w:tcPr>
    <w:tblStylePr w:type="firstRow">
      <w:rPr>
        <w:b/>
      </w:rPr>
      <w:tblPr/>
      <w:tcPr>
        <w:shd w:val="clear" w:color="auto" w:fill="EDEDED" w:themeFill="accent3" w:themeFillTint="33"/>
      </w:tcPr>
    </w:tblStylePr>
  </w:style>
  <w:style w:type="table" w:customStyle="1" w:styleId="Anseetabelastyl">
    <w:name w:val="Ansee_tabela_styl"/>
    <w:basedOn w:val="Tabela-Siatka8"/>
    <w:uiPriority w:val="99"/>
    <w:rsid w:val="00EB089C"/>
    <w:pPr>
      <w:spacing w:before="40" w:after="40" w:line="264" w:lineRule="auto"/>
      <w:contextualSpacing/>
      <w:jc w:val="center"/>
    </w:pPr>
    <w:rPr>
      <w:rFonts w:ascii="Calibri" w:eastAsia="Batang" w:hAnsi="Calibri"/>
      <w:sz w:val="20"/>
      <w:szCs w:val="20"/>
      <w:lang w:val="en-US" w:eastAsia="pl-PL"/>
    </w:rPr>
    <w:tblPr>
      <w:tblStyleRowBandSize w:val="1"/>
      <w:tblStyleColBandSize w:val="1"/>
      <w:tblBorders>
        <w:top w:val="single" w:sz="4" w:space="0" w:color="auto"/>
        <w:left w:val="single" w:sz="4" w:space="0" w:color="auto"/>
        <w:bottom w:val="single" w:sz="4" w:space="0" w:color="auto"/>
        <w:right w:val="single" w:sz="4" w:space="0" w:color="auto"/>
        <w:insideH w:val="none" w:sz="0" w:space="0" w:color="auto"/>
        <w:insideV w:val="none" w:sz="0" w:space="0" w:color="auto"/>
      </w:tblBorders>
    </w:tbl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jc w:val="center"/>
        <w:outlineLvl w:val="9"/>
      </w:pPr>
      <w:rPr>
        <w:rFonts w:ascii="Calibri" w:hAnsi="Calibri"/>
        <w:b/>
        <w:bCs/>
        <w:color w:val="FFFFFF" w:themeColor="background1"/>
        <w:sz w:val="22"/>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008C3F"/>
      </w:tcPr>
    </w:tblStylePr>
    <w:tblStylePr w:type="lastRow">
      <w:rPr>
        <w:rFonts w:ascii="Calibri" w:hAnsi="Calibri"/>
        <w:b/>
        <w:bCs/>
        <w:color w:val="auto"/>
        <w:sz w:val="22"/>
      </w:rPr>
      <w:tblPr/>
      <w:tcPr>
        <w:tcBorders>
          <w:tl2br w:val="none" w:sz="0" w:space="0" w:color="auto"/>
          <w:tr2bl w:val="none" w:sz="0" w:space="0" w:color="auto"/>
        </w:tcBorders>
        <w:shd w:val="clear" w:color="auto" w:fill="F2F2F2" w:themeFill="background1" w:themeFillShade="F2"/>
      </w:tcPr>
    </w:tblStylePr>
    <w:tblStylePr w:type="firstCol">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lastCol">
      <w:pPr>
        <w:jc w:val="center"/>
      </w:pPr>
      <w:rPr>
        <w:rFonts w:ascii="Calibri" w:hAnsi="Calibri"/>
        <w:b/>
        <w:bCs/>
        <w:color w:val="auto"/>
        <w:sz w:val="22"/>
      </w:rPr>
      <w:tblPr/>
      <w:tcPr>
        <w:tcBorders>
          <w:tl2br w:val="none" w:sz="0" w:space="0" w:color="auto"/>
          <w:tr2bl w:val="none" w:sz="0" w:space="0" w:color="auto"/>
        </w:tcBorders>
        <w:shd w:val="clear" w:color="auto" w:fill="F2F2F2" w:themeFill="background1" w:themeFillShade="F2"/>
      </w:tcPr>
    </w:tblStylePr>
    <w:tblStylePr w:type="band1Vert">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2Vert">
      <w:rPr>
        <w:rFonts w:ascii="Calibri" w:hAnsi="Calibri"/>
        <w:color w:val="auto"/>
        <w:sz w:val="22"/>
      </w:rPr>
      <w:tblPr/>
      <w:tcPr>
        <w:tcBorders>
          <w:top w:val="nil"/>
          <w:left w:val="nil"/>
          <w:bottom w:val="nil"/>
          <w:right w:val="nil"/>
          <w:insideH w:val="nil"/>
          <w:insideV w:val="nil"/>
        </w:tcBorders>
        <w:shd w:val="clear" w:color="auto" w:fill="auto"/>
      </w:tcPr>
    </w:tblStylePr>
    <w:tblStylePr w:type="band1Horz">
      <w:pPr>
        <w:jc w:val="center"/>
      </w:pPr>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tblStylePr>
    <w:tblStylePr w:type="band2Horz">
      <w:pPr>
        <w:jc w:val="center"/>
      </w:pPr>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tblStylePr>
  </w:style>
  <w:style w:type="paragraph" w:customStyle="1" w:styleId="Anseewtab">
    <w:name w:val="Ansee_wtab"/>
    <w:basedOn w:val="Normalny"/>
    <w:link w:val="AnseewtabZnak"/>
    <w:autoRedefine/>
    <w:qFormat/>
    <w:rsid w:val="00EB089C"/>
    <w:pPr>
      <w:spacing w:before="40" w:after="40" w:line="264" w:lineRule="auto"/>
      <w:jc w:val="center"/>
    </w:pPr>
    <w:rPr>
      <w:rFonts w:ascii="Calibri" w:eastAsia="Batang" w:hAnsi="Calibri" w:cs="Times New Roman"/>
      <w:sz w:val="20"/>
      <w:szCs w:val="20"/>
      <w:lang w:eastAsia="pl-PL"/>
    </w:rPr>
  </w:style>
  <w:style w:type="character" w:customStyle="1" w:styleId="AnseewtabZnak">
    <w:name w:val="Ansee_wtab Znak"/>
    <w:basedOn w:val="Domylnaczcionkaakapitu"/>
    <w:link w:val="Anseewtab"/>
    <w:rsid w:val="00EB089C"/>
    <w:rPr>
      <w:rFonts w:ascii="Calibri" w:eastAsia="Batang" w:hAnsi="Calibri" w:cs="Times New Roman"/>
      <w:sz w:val="20"/>
      <w:szCs w:val="20"/>
      <w:lang w:eastAsia="pl-PL"/>
    </w:rPr>
  </w:style>
  <w:style w:type="table" w:customStyle="1" w:styleId="Anseetabelastyl1">
    <w:name w:val="Ansee_tabela_styl1"/>
    <w:basedOn w:val="Tabela-Siatka8"/>
    <w:uiPriority w:val="99"/>
    <w:rsid w:val="00EB089C"/>
    <w:pPr>
      <w:spacing w:before="40" w:after="40" w:line="264" w:lineRule="auto"/>
      <w:contextualSpacing/>
      <w:jc w:val="center"/>
    </w:pPr>
    <w:rPr>
      <w:rFonts w:ascii="Calibri" w:eastAsia="Batang" w:hAnsi="Calibri"/>
      <w:sz w:val="20"/>
      <w:szCs w:val="20"/>
      <w:lang w:val="en-US" w:eastAsia="pl-PL"/>
    </w:rPr>
    <w:tblPr>
      <w:tblStyleRowBandSize w:val="1"/>
      <w:tblStyleColBandSize w:val="1"/>
      <w:tblBorders>
        <w:top w:val="single" w:sz="4" w:space="0" w:color="auto"/>
        <w:left w:val="single" w:sz="4" w:space="0" w:color="auto"/>
        <w:bottom w:val="single" w:sz="4" w:space="0" w:color="auto"/>
        <w:right w:val="single" w:sz="4" w:space="0" w:color="auto"/>
        <w:insideH w:val="none" w:sz="0" w:space="0" w:color="auto"/>
        <w:insideV w:val="none" w:sz="0" w:space="0" w:color="auto"/>
      </w:tblBorders>
    </w:tbl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jc w:val="center"/>
        <w:outlineLvl w:val="9"/>
      </w:pPr>
      <w:rPr>
        <w:rFonts w:ascii="Calibri" w:hAnsi="Calibri"/>
        <w:b/>
        <w:bCs/>
        <w:color w:val="FFFFFF" w:themeColor="background1"/>
        <w:sz w:val="22"/>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008C3F"/>
      </w:tcPr>
    </w:tblStylePr>
    <w:tblStylePr w:type="lastRow">
      <w:rPr>
        <w:rFonts w:ascii="Calibri" w:hAnsi="Calibri"/>
        <w:b/>
        <w:bCs/>
        <w:color w:val="auto"/>
        <w:sz w:val="22"/>
      </w:rPr>
      <w:tblPr/>
      <w:tcPr>
        <w:tcBorders>
          <w:tl2br w:val="none" w:sz="0" w:space="0" w:color="auto"/>
          <w:tr2bl w:val="none" w:sz="0" w:space="0" w:color="auto"/>
        </w:tcBorders>
        <w:shd w:val="clear" w:color="auto" w:fill="F2F2F2" w:themeFill="background1" w:themeFillShade="F2"/>
      </w:tcPr>
    </w:tblStylePr>
    <w:tblStylePr w:type="firstCol">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lastCol">
      <w:pPr>
        <w:jc w:val="center"/>
      </w:pPr>
      <w:rPr>
        <w:rFonts w:ascii="Calibri" w:hAnsi="Calibri"/>
        <w:b/>
        <w:bCs/>
        <w:color w:val="auto"/>
        <w:sz w:val="22"/>
      </w:rPr>
      <w:tblPr/>
      <w:tcPr>
        <w:tcBorders>
          <w:tl2br w:val="none" w:sz="0" w:space="0" w:color="auto"/>
          <w:tr2bl w:val="none" w:sz="0" w:space="0" w:color="auto"/>
        </w:tcBorders>
        <w:shd w:val="clear" w:color="auto" w:fill="F2F2F2" w:themeFill="background1" w:themeFillShade="F2"/>
      </w:tcPr>
    </w:tblStylePr>
    <w:tblStylePr w:type="band1Vert">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band2Vert">
      <w:rPr>
        <w:rFonts w:ascii="Calibri" w:hAnsi="Calibri"/>
        <w:color w:val="auto"/>
        <w:sz w:val="22"/>
      </w:rPr>
      <w:tblPr/>
      <w:tcPr>
        <w:tcBorders>
          <w:top w:val="nil"/>
          <w:left w:val="nil"/>
          <w:bottom w:val="nil"/>
          <w:right w:val="nil"/>
          <w:insideH w:val="nil"/>
          <w:insideV w:val="nil"/>
        </w:tcBorders>
        <w:shd w:val="clear" w:color="auto" w:fill="auto"/>
      </w:tcPr>
    </w:tblStylePr>
    <w:tblStylePr w:type="band1Horz">
      <w:pPr>
        <w:jc w:val="center"/>
      </w:pPr>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tblStylePr>
    <w:tblStylePr w:type="band2Horz">
      <w:pPr>
        <w:jc w:val="center"/>
      </w:pPr>
      <w:rPr>
        <w:rFonts w:ascii="Calibri" w:hAnsi="Calibri"/>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center"/>
      </w:tcPr>
    </w:tblStylePr>
  </w:style>
  <w:style w:type="table" w:styleId="Tabela-Siatka8">
    <w:name w:val="Table Grid 8"/>
    <w:basedOn w:val="Standardowy"/>
    <w:uiPriority w:val="99"/>
    <w:semiHidden/>
    <w:unhideWhenUsed/>
    <w:rsid w:val="00EB08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Uwydatnienie">
    <w:name w:val="Emphasis"/>
    <w:basedOn w:val="Domylnaczcionkaakapitu"/>
    <w:uiPriority w:val="20"/>
    <w:qFormat/>
    <w:rsid w:val="00886259"/>
    <w:rPr>
      <w:i/>
      <w:iCs/>
    </w:rPr>
  </w:style>
  <w:style w:type="paragraph" w:styleId="NormalnyWeb">
    <w:name w:val="Normal (Web)"/>
    <w:basedOn w:val="Normalny"/>
    <w:uiPriority w:val="99"/>
    <w:semiHidden/>
    <w:unhideWhenUsed/>
    <w:rsid w:val="008862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F728CF"/>
    <w:rPr>
      <w:color w:val="605E5C"/>
      <w:shd w:val="clear" w:color="auto" w:fill="E1DFDD"/>
    </w:rPr>
  </w:style>
  <w:style w:type="character" w:styleId="Nierozpoznanawzmianka">
    <w:name w:val="Unresolved Mention"/>
    <w:basedOn w:val="Domylnaczcionkaakapitu"/>
    <w:uiPriority w:val="99"/>
    <w:semiHidden/>
    <w:unhideWhenUsed/>
    <w:rsid w:val="00833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399">
      <w:bodyDiv w:val="1"/>
      <w:marLeft w:val="0"/>
      <w:marRight w:val="0"/>
      <w:marTop w:val="0"/>
      <w:marBottom w:val="0"/>
      <w:divBdr>
        <w:top w:val="none" w:sz="0" w:space="0" w:color="auto"/>
        <w:left w:val="none" w:sz="0" w:space="0" w:color="auto"/>
        <w:bottom w:val="none" w:sz="0" w:space="0" w:color="auto"/>
        <w:right w:val="none" w:sz="0" w:space="0" w:color="auto"/>
      </w:divBdr>
      <w:divsChild>
        <w:div w:id="772937069">
          <w:marLeft w:val="0"/>
          <w:marRight w:val="0"/>
          <w:marTop w:val="0"/>
          <w:marBottom w:val="0"/>
          <w:divBdr>
            <w:top w:val="none" w:sz="0" w:space="0" w:color="auto"/>
            <w:left w:val="none" w:sz="0" w:space="0" w:color="auto"/>
            <w:bottom w:val="none" w:sz="0" w:space="0" w:color="auto"/>
            <w:right w:val="none" w:sz="0" w:space="0" w:color="auto"/>
          </w:divBdr>
          <w:divsChild>
            <w:div w:id="121616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11509">
      <w:bodyDiv w:val="1"/>
      <w:marLeft w:val="0"/>
      <w:marRight w:val="0"/>
      <w:marTop w:val="0"/>
      <w:marBottom w:val="0"/>
      <w:divBdr>
        <w:top w:val="none" w:sz="0" w:space="0" w:color="auto"/>
        <w:left w:val="none" w:sz="0" w:space="0" w:color="auto"/>
        <w:bottom w:val="none" w:sz="0" w:space="0" w:color="auto"/>
        <w:right w:val="none" w:sz="0" w:space="0" w:color="auto"/>
      </w:divBdr>
      <w:divsChild>
        <w:div w:id="2005936967">
          <w:marLeft w:val="0"/>
          <w:marRight w:val="0"/>
          <w:marTop w:val="0"/>
          <w:marBottom w:val="0"/>
          <w:divBdr>
            <w:top w:val="none" w:sz="0" w:space="0" w:color="auto"/>
            <w:left w:val="none" w:sz="0" w:space="0" w:color="auto"/>
            <w:bottom w:val="none" w:sz="0" w:space="0" w:color="auto"/>
            <w:right w:val="none" w:sz="0" w:space="0" w:color="auto"/>
          </w:divBdr>
        </w:div>
        <w:div w:id="1657680529">
          <w:marLeft w:val="0"/>
          <w:marRight w:val="0"/>
          <w:marTop w:val="0"/>
          <w:marBottom w:val="0"/>
          <w:divBdr>
            <w:top w:val="none" w:sz="0" w:space="0" w:color="auto"/>
            <w:left w:val="none" w:sz="0" w:space="0" w:color="auto"/>
            <w:bottom w:val="none" w:sz="0" w:space="0" w:color="auto"/>
            <w:right w:val="none" w:sz="0" w:space="0" w:color="auto"/>
          </w:divBdr>
        </w:div>
        <w:div w:id="1961718617">
          <w:marLeft w:val="0"/>
          <w:marRight w:val="0"/>
          <w:marTop w:val="0"/>
          <w:marBottom w:val="0"/>
          <w:divBdr>
            <w:top w:val="none" w:sz="0" w:space="0" w:color="auto"/>
            <w:left w:val="none" w:sz="0" w:space="0" w:color="auto"/>
            <w:bottom w:val="none" w:sz="0" w:space="0" w:color="auto"/>
            <w:right w:val="none" w:sz="0" w:space="0" w:color="auto"/>
          </w:divBdr>
        </w:div>
        <w:div w:id="991836965">
          <w:marLeft w:val="0"/>
          <w:marRight w:val="0"/>
          <w:marTop w:val="0"/>
          <w:marBottom w:val="0"/>
          <w:divBdr>
            <w:top w:val="none" w:sz="0" w:space="0" w:color="auto"/>
            <w:left w:val="none" w:sz="0" w:space="0" w:color="auto"/>
            <w:bottom w:val="none" w:sz="0" w:space="0" w:color="auto"/>
            <w:right w:val="none" w:sz="0" w:space="0" w:color="auto"/>
          </w:divBdr>
        </w:div>
      </w:divsChild>
    </w:div>
    <w:div w:id="485317915">
      <w:bodyDiv w:val="1"/>
      <w:marLeft w:val="0"/>
      <w:marRight w:val="0"/>
      <w:marTop w:val="0"/>
      <w:marBottom w:val="0"/>
      <w:divBdr>
        <w:top w:val="none" w:sz="0" w:space="0" w:color="auto"/>
        <w:left w:val="none" w:sz="0" w:space="0" w:color="auto"/>
        <w:bottom w:val="none" w:sz="0" w:space="0" w:color="auto"/>
        <w:right w:val="none" w:sz="0" w:space="0" w:color="auto"/>
      </w:divBdr>
      <w:divsChild>
        <w:div w:id="1090663786">
          <w:marLeft w:val="360"/>
          <w:marRight w:val="0"/>
          <w:marTop w:val="72"/>
          <w:marBottom w:val="72"/>
          <w:divBdr>
            <w:top w:val="none" w:sz="0" w:space="0" w:color="auto"/>
            <w:left w:val="none" w:sz="0" w:space="0" w:color="auto"/>
            <w:bottom w:val="none" w:sz="0" w:space="0" w:color="auto"/>
            <w:right w:val="none" w:sz="0" w:space="0" w:color="auto"/>
          </w:divBdr>
          <w:divsChild>
            <w:div w:id="239757521">
              <w:marLeft w:val="0"/>
              <w:marRight w:val="0"/>
              <w:marTop w:val="0"/>
              <w:marBottom w:val="0"/>
              <w:divBdr>
                <w:top w:val="none" w:sz="0" w:space="0" w:color="auto"/>
                <w:left w:val="none" w:sz="0" w:space="0" w:color="auto"/>
                <w:bottom w:val="none" w:sz="0" w:space="0" w:color="auto"/>
                <w:right w:val="none" w:sz="0" w:space="0" w:color="auto"/>
              </w:divBdr>
            </w:div>
          </w:divsChild>
        </w:div>
        <w:div w:id="877939186">
          <w:marLeft w:val="360"/>
          <w:marRight w:val="0"/>
          <w:marTop w:val="0"/>
          <w:marBottom w:val="72"/>
          <w:divBdr>
            <w:top w:val="none" w:sz="0" w:space="0" w:color="auto"/>
            <w:left w:val="none" w:sz="0" w:space="0" w:color="auto"/>
            <w:bottom w:val="none" w:sz="0" w:space="0" w:color="auto"/>
            <w:right w:val="none" w:sz="0" w:space="0" w:color="auto"/>
          </w:divBdr>
          <w:divsChild>
            <w:div w:id="1119690405">
              <w:marLeft w:val="0"/>
              <w:marRight w:val="0"/>
              <w:marTop w:val="0"/>
              <w:marBottom w:val="0"/>
              <w:divBdr>
                <w:top w:val="none" w:sz="0" w:space="0" w:color="auto"/>
                <w:left w:val="none" w:sz="0" w:space="0" w:color="auto"/>
                <w:bottom w:val="none" w:sz="0" w:space="0" w:color="auto"/>
                <w:right w:val="none" w:sz="0" w:space="0" w:color="auto"/>
              </w:divBdr>
            </w:div>
          </w:divsChild>
        </w:div>
        <w:div w:id="2023310604">
          <w:marLeft w:val="360"/>
          <w:marRight w:val="0"/>
          <w:marTop w:val="0"/>
          <w:marBottom w:val="72"/>
          <w:divBdr>
            <w:top w:val="none" w:sz="0" w:space="0" w:color="auto"/>
            <w:left w:val="none" w:sz="0" w:space="0" w:color="auto"/>
            <w:bottom w:val="none" w:sz="0" w:space="0" w:color="auto"/>
            <w:right w:val="none" w:sz="0" w:space="0" w:color="auto"/>
          </w:divBdr>
          <w:divsChild>
            <w:div w:id="1711999353">
              <w:marLeft w:val="0"/>
              <w:marRight w:val="0"/>
              <w:marTop w:val="0"/>
              <w:marBottom w:val="0"/>
              <w:divBdr>
                <w:top w:val="none" w:sz="0" w:space="0" w:color="auto"/>
                <w:left w:val="none" w:sz="0" w:space="0" w:color="auto"/>
                <w:bottom w:val="none" w:sz="0" w:space="0" w:color="auto"/>
                <w:right w:val="none" w:sz="0" w:space="0" w:color="auto"/>
              </w:divBdr>
            </w:div>
          </w:divsChild>
        </w:div>
        <w:div w:id="595526802">
          <w:marLeft w:val="360"/>
          <w:marRight w:val="0"/>
          <w:marTop w:val="0"/>
          <w:marBottom w:val="72"/>
          <w:divBdr>
            <w:top w:val="none" w:sz="0" w:space="0" w:color="auto"/>
            <w:left w:val="none" w:sz="0" w:space="0" w:color="auto"/>
            <w:bottom w:val="none" w:sz="0" w:space="0" w:color="auto"/>
            <w:right w:val="none" w:sz="0" w:space="0" w:color="auto"/>
          </w:divBdr>
          <w:divsChild>
            <w:div w:id="1793160728">
              <w:marLeft w:val="0"/>
              <w:marRight w:val="0"/>
              <w:marTop w:val="0"/>
              <w:marBottom w:val="0"/>
              <w:divBdr>
                <w:top w:val="none" w:sz="0" w:space="0" w:color="auto"/>
                <w:left w:val="none" w:sz="0" w:space="0" w:color="auto"/>
                <w:bottom w:val="none" w:sz="0" w:space="0" w:color="auto"/>
                <w:right w:val="none" w:sz="0" w:space="0" w:color="auto"/>
              </w:divBdr>
            </w:div>
          </w:divsChild>
        </w:div>
        <w:div w:id="1870873942">
          <w:marLeft w:val="360"/>
          <w:marRight w:val="0"/>
          <w:marTop w:val="0"/>
          <w:marBottom w:val="72"/>
          <w:divBdr>
            <w:top w:val="none" w:sz="0" w:space="0" w:color="auto"/>
            <w:left w:val="none" w:sz="0" w:space="0" w:color="auto"/>
            <w:bottom w:val="none" w:sz="0" w:space="0" w:color="auto"/>
            <w:right w:val="none" w:sz="0" w:space="0" w:color="auto"/>
          </w:divBdr>
          <w:divsChild>
            <w:div w:id="13267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03129">
      <w:bodyDiv w:val="1"/>
      <w:marLeft w:val="0"/>
      <w:marRight w:val="0"/>
      <w:marTop w:val="0"/>
      <w:marBottom w:val="0"/>
      <w:divBdr>
        <w:top w:val="none" w:sz="0" w:space="0" w:color="auto"/>
        <w:left w:val="none" w:sz="0" w:space="0" w:color="auto"/>
        <w:bottom w:val="none" w:sz="0" w:space="0" w:color="auto"/>
        <w:right w:val="none" w:sz="0" w:space="0" w:color="auto"/>
      </w:divBdr>
      <w:divsChild>
        <w:div w:id="1184247352">
          <w:marLeft w:val="360"/>
          <w:marRight w:val="0"/>
          <w:marTop w:val="0"/>
          <w:marBottom w:val="0"/>
          <w:divBdr>
            <w:top w:val="none" w:sz="0" w:space="0" w:color="auto"/>
            <w:left w:val="none" w:sz="0" w:space="0" w:color="auto"/>
            <w:bottom w:val="none" w:sz="0" w:space="0" w:color="auto"/>
            <w:right w:val="none" w:sz="0" w:space="0" w:color="auto"/>
          </w:divBdr>
          <w:divsChild>
            <w:div w:id="193271431">
              <w:marLeft w:val="0"/>
              <w:marRight w:val="0"/>
              <w:marTop w:val="0"/>
              <w:marBottom w:val="0"/>
              <w:divBdr>
                <w:top w:val="none" w:sz="0" w:space="0" w:color="auto"/>
                <w:left w:val="none" w:sz="0" w:space="0" w:color="auto"/>
                <w:bottom w:val="none" w:sz="0" w:space="0" w:color="auto"/>
                <w:right w:val="none" w:sz="0" w:space="0" w:color="auto"/>
              </w:divBdr>
            </w:div>
          </w:divsChild>
        </w:div>
        <w:div w:id="356587846">
          <w:marLeft w:val="360"/>
          <w:marRight w:val="0"/>
          <w:marTop w:val="0"/>
          <w:marBottom w:val="0"/>
          <w:divBdr>
            <w:top w:val="none" w:sz="0" w:space="0" w:color="auto"/>
            <w:left w:val="none" w:sz="0" w:space="0" w:color="auto"/>
            <w:bottom w:val="none" w:sz="0" w:space="0" w:color="auto"/>
            <w:right w:val="none" w:sz="0" w:space="0" w:color="auto"/>
          </w:divBdr>
          <w:divsChild>
            <w:div w:id="853762202">
              <w:marLeft w:val="0"/>
              <w:marRight w:val="0"/>
              <w:marTop w:val="0"/>
              <w:marBottom w:val="0"/>
              <w:divBdr>
                <w:top w:val="none" w:sz="0" w:space="0" w:color="auto"/>
                <w:left w:val="none" w:sz="0" w:space="0" w:color="auto"/>
                <w:bottom w:val="none" w:sz="0" w:space="0" w:color="auto"/>
                <w:right w:val="none" w:sz="0" w:space="0" w:color="auto"/>
              </w:divBdr>
            </w:div>
          </w:divsChild>
        </w:div>
        <w:div w:id="2099398522">
          <w:marLeft w:val="360"/>
          <w:marRight w:val="0"/>
          <w:marTop w:val="0"/>
          <w:marBottom w:val="0"/>
          <w:divBdr>
            <w:top w:val="none" w:sz="0" w:space="0" w:color="auto"/>
            <w:left w:val="none" w:sz="0" w:space="0" w:color="auto"/>
            <w:bottom w:val="none" w:sz="0" w:space="0" w:color="auto"/>
            <w:right w:val="none" w:sz="0" w:space="0" w:color="auto"/>
          </w:divBdr>
          <w:divsChild>
            <w:div w:id="374472857">
              <w:marLeft w:val="0"/>
              <w:marRight w:val="0"/>
              <w:marTop w:val="0"/>
              <w:marBottom w:val="0"/>
              <w:divBdr>
                <w:top w:val="none" w:sz="0" w:space="0" w:color="auto"/>
                <w:left w:val="none" w:sz="0" w:space="0" w:color="auto"/>
                <w:bottom w:val="none" w:sz="0" w:space="0" w:color="auto"/>
                <w:right w:val="none" w:sz="0" w:space="0" w:color="auto"/>
              </w:divBdr>
            </w:div>
          </w:divsChild>
        </w:div>
        <w:div w:id="377822468">
          <w:marLeft w:val="360"/>
          <w:marRight w:val="0"/>
          <w:marTop w:val="0"/>
          <w:marBottom w:val="0"/>
          <w:divBdr>
            <w:top w:val="none" w:sz="0" w:space="0" w:color="auto"/>
            <w:left w:val="none" w:sz="0" w:space="0" w:color="auto"/>
            <w:bottom w:val="none" w:sz="0" w:space="0" w:color="auto"/>
            <w:right w:val="none" w:sz="0" w:space="0" w:color="auto"/>
          </w:divBdr>
          <w:divsChild>
            <w:div w:id="62038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8947">
      <w:bodyDiv w:val="1"/>
      <w:marLeft w:val="0"/>
      <w:marRight w:val="0"/>
      <w:marTop w:val="0"/>
      <w:marBottom w:val="0"/>
      <w:divBdr>
        <w:top w:val="none" w:sz="0" w:space="0" w:color="auto"/>
        <w:left w:val="none" w:sz="0" w:space="0" w:color="auto"/>
        <w:bottom w:val="none" w:sz="0" w:space="0" w:color="auto"/>
        <w:right w:val="none" w:sz="0" w:space="0" w:color="auto"/>
      </w:divBdr>
      <w:divsChild>
        <w:div w:id="1775706589">
          <w:marLeft w:val="360"/>
          <w:marRight w:val="0"/>
          <w:marTop w:val="0"/>
          <w:marBottom w:val="72"/>
          <w:divBdr>
            <w:top w:val="none" w:sz="0" w:space="0" w:color="auto"/>
            <w:left w:val="none" w:sz="0" w:space="0" w:color="auto"/>
            <w:bottom w:val="none" w:sz="0" w:space="0" w:color="auto"/>
            <w:right w:val="none" w:sz="0" w:space="0" w:color="auto"/>
          </w:divBdr>
        </w:div>
        <w:div w:id="1068308791">
          <w:marLeft w:val="360"/>
          <w:marRight w:val="0"/>
          <w:marTop w:val="0"/>
          <w:marBottom w:val="72"/>
          <w:divBdr>
            <w:top w:val="none" w:sz="0" w:space="0" w:color="auto"/>
            <w:left w:val="none" w:sz="0" w:space="0" w:color="auto"/>
            <w:bottom w:val="none" w:sz="0" w:space="0" w:color="auto"/>
            <w:right w:val="none" w:sz="0" w:space="0" w:color="auto"/>
          </w:divBdr>
          <w:divsChild>
            <w:div w:id="6777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07456">
      <w:bodyDiv w:val="1"/>
      <w:marLeft w:val="0"/>
      <w:marRight w:val="0"/>
      <w:marTop w:val="0"/>
      <w:marBottom w:val="0"/>
      <w:divBdr>
        <w:top w:val="none" w:sz="0" w:space="0" w:color="auto"/>
        <w:left w:val="none" w:sz="0" w:space="0" w:color="auto"/>
        <w:bottom w:val="none" w:sz="0" w:space="0" w:color="auto"/>
        <w:right w:val="none" w:sz="0" w:space="0" w:color="auto"/>
      </w:divBdr>
      <w:divsChild>
        <w:div w:id="1264844922">
          <w:marLeft w:val="0"/>
          <w:marRight w:val="0"/>
          <w:marTop w:val="480"/>
          <w:marBottom w:val="0"/>
          <w:divBdr>
            <w:top w:val="none" w:sz="0" w:space="0" w:color="auto"/>
            <w:left w:val="none" w:sz="0" w:space="0" w:color="auto"/>
            <w:bottom w:val="none" w:sz="0" w:space="0" w:color="auto"/>
            <w:right w:val="none" w:sz="0" w:space="0" w:color="auto"/>
          </w:divBdr>
          <w:divsChild>
            <w:div w:id="1050225854">
              <w:marLeft w:val="0"/>
              <w:marRight w:val="0"/>
              <w:marTop w:val="240"/>
              <w:marBottom w:val="0"/>
              <w:divBdr>
                <w:top w:val="none" w:sz="0" w:space="0" w:color="auto"/>
                <w:left w:val="none" w:sz="0" w:space="0" w:color="auto"/>
                <w:bottom w:val="none" w:sz="0" w:space="0" w:color="auto"/>
                <w:right w:val="none" w:sz="0" w:space="0" w:color="auto"/>
              </w:divBdr>
            </w:div>
            <w:div w:id="2000453459">
              <w:marLeft w:val="0"/>
              <w:marRight w:val="0"/>
              <w:marTop w:val="240"/>
              <w:marBottom w:val="0"/>
              <w:divBdr>
                <w:top w:val="none" w:sz="0" w:space="0" w:color="auto"/>
                <w:left w:val="none" w:sz="0" w:space="0" w:color="auto"/>
                <w:bottom w:val="none" w:sz="0" w:space="0" w:color="auto"/>
                <w:right w:val="none" w:sz="0" w:space="0" w:color="auto"/>
              </w:divBdr>
            </w:div>
          </w:divsChild>
        </w:div>
        <w:div w:id="540702931">
          <w:marLeft w:val="0"/>
          <w:marRight w:val="0"/>
          <w:marTop w:val="240"/>
          <w:marBottom w:val="0"/>
          <w:divBdr>
            <w:top w:val="none" w:sz="0" w:space="0" w:color="auto"/>
            <w:left w:val="none" w:sz="0" w:space="0" w:color="auto"/>
            <w:bottom w:val="none" w:sz="0" w:space="0" w:color="auto"/>
            <w:right w:val="none" w:sz="0" w:space="0" w:color="auto"/>
          </w:divBdr>
          <w:divsChild>
            <w:div w:id="1358001901">
              <w:marLeft w:val="0"/>
              <w:marRight w:val="0"/>
              <w:marTop w:val="0"/>
              <w:marBottom w:val="0"/>
              <w:divBdr>
                <w:top w:val="none" w:sz="0" w:space="0" w:color="auto"/>
                <w:left w:val="none" w:sz="0" w:space="0" w:color="auto"/>
                <w:bottom w:val="none" w:sz="0" w:space="0" w:color="auto"/>
                <w:right w:val="none" w:sz="0" w:space="0" w:color="auto"/>
              </w:divBdr>
              <w:divsChild>
                <w:div w:id="1046177281">
                  <w:marLeft w:val="0"/>
                  <w:marRight w:val="0"/>
                  <w:marTop w:val="480"/>
                  <w:marBottom w:val="240"/>
                  <w:divBdr>
                    <w:top w:val="none" w:sz="0" w:space="0" w:color="auto"/>
                    <w:left w:val="none" w:sz="0" w:space="0" w:color="auto"/>
                    <w:bottom w:val="none" w:sz="0" w:space="0" w:color="auto"/>
                    <w:right w:val="none" w:sz="0" w:space="0" w:color="auto"/>
                  </w:divBdr>
                  <w:divsChild>
                    <w:div w:id="1076510480">
                      <w:marLeft w:val="0"/>
                      <w:marRight w:val="0"/>
                      <w:marTop w:val="0"/>
                      <w:marBottom w:val="0"/>
                      <w:divBdr>
                        <w:top w:val="none" w:sz="0" w:space="0" w:color="auto"/>
                        <w:left w:val="none" w:sz="0" w:space="0" w:color="auto"/>
                        <w:bottom w:val="none" w:sz="0" w:space="0" w:color="auto"/>
                        <w:right w:val="none" w:sz="0" w:space="0" w:color="auto"/>
                      </w:divBdr>
                    </w:div>
                    <w:div w:id="168821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293B5-3A59-43D4-9AEC-C1ECE6EA2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3517</TotalTime>
  <Pages>34</Pages>
  <Words>11022</Words>
  <Characters>66137</Characters>
  <Application>Microsoft Office Word</Application>
  <DocSecurity>0</DocSecurity>
  <Lines>551</Lines>
  <Paragraphs>154</Paragraphs>
  <ScaleCrop>false</ScaleCrop>
  <HeadingPairs>
    <vt:vector size="4" baseType="variant">
      <vt:variant>
        <vt:lpstr>Tytuł</vt:lpstr>
      </vt:variant>
      <vt:variant>
        <vt:i4>1</vt:i4>
      </vt:variant>
      <vt:variant>
        <vt:lpstr>Nagłówki</vt:lpstr>
      </vt:variant>
      <vt:variant>
        <vt:i4>52</vt:i4>
      </vt:variant>
    </vt:vector>
  </HeadingPairs>
  <TitlesOfParts>
    <vt:vector size="53" baseType="lpstr">
      <vt:lpstr/>
      <vt:lpstr>&lt;Spis treści</vt:lpstr>
      <vt:lpstr>Informacje wstępne</vt:lpstr>
      <vt:lpstr>Opis projektowanego przedsięwzięcia</vt:lpstr>
      <vt:lpstr>    Rodzaj, cechy i skala przedsięwzięcia</vt:lpstr>
      <vt:lpstr>Informacje o środowisku przyrodniczym w rejonie przedsięwzięcia</vt:lpstr>
      <vt:lpstr>    Położenie geograficzne, geologia i rzeźba terenu</vt:lpstr>
      <vt:lpstr>        Złoża kopalin, obszary i tereny górnicze</vt:lpstr>
      <vt:lpstr>        Osuwiska</vt:lpstr>
      <vt:lpstr>    Gleby </vt:lpstr>
      <vt:lpstr>    Wody </vt:lpstr>
      <vt:lpstr>        Wody powierzchniowe</vt:lpstr>
      <vt:lpstr>        Wody podziemne</vt:lpstr>
      <vt:lpstr>        Zagrożenie powodzią</vt:lpstr>
      <vt:lpstr>        Ujęcia wód</vt:lpstr>
      <vt:lpstr>    Warunki klimatyczne</vt:lpstr>
      <vt:lpstr>    Powietrze atmosferyczne</vt:lpstr>
      <vt:lpstr>    Uzdrowiska i obszary ochrony uzdrowiskowej </vt:lpstr>
      <vt:lpstr>    Klimat akustyczny</vt:lpstr>
      <vt:lpstr>    Pole elektromagnetyczne</vt:lpstr>
      <vt:lpstr>    Dziedzictwo historyczne i kulturowe </vt:lpstr>
      <vt:lpstr>    Krajobraz</vt:lpstr>
      <vt:lpstr>    Usytuowanie inwestycji względem obszarów podlegających ochronie na podstawie ust</vt:lpstr>
      <vt:lpstr>    Środowisko przyrodnicze</vt:lpstr>
      <vt:lpstr>Określenie przewidywanego oddziaływania analizowanych wariantów na środowisko</vt:lpstr>
      <vt:lpstr>    Powierzchnia ziemi i gleba</vt:lpstr>
      <vt:lpstr>    Wody powierzchniowe i podziemne</vt:lpstr>
      <vt:lpstr>    Odpady</vt:lpstr>
      <vt:lpstr>    Klimat</vt:lpstr>
      <vt:lpstr>    Powietrze atmosferyczne</vt:lpstr>
      <vt:lpstr>    Klimat akustyczny</vt:lpstr>
      <vt:lpstr>    Pole elektromagnetyczne</vt:lpstr>
      <vt:lpstr>    Dziedzictwo historyczne i kulturowe</vt:lpstr>
      <vt:lpstr>    Krajobraz</vt:lpstr>
      <vt:lpstr>    Środowisko przyrodnicze</vt:lpstr>
      <vt:lpstr>        Odziaływanie na szatę roślinną i faunę</vt:lpstr>
      <vt:lpstr>        Oddziaływanie na obszary chronione </vt:lpstr>
      <vt:lpstr>        Oddziaływanie na korytarze ekologiczne</vt:lpstr>
      <vt:lpstr>Informacje na temat powiązań z innymi przedsięwzięciami, w szczególności kumulow</vt:lpstr>
      <vt:lpstr>Uzasadnienie proponowanego przez Wnioskodawcę wariantu wskazanego do realizacji</vt:lpstr>
      <vt:lpstr>Możliwe transgraniczne oddziaływanie na środowisko</vt:lpstr>
      <vt:lpstr>Porównanie proponowanej technologii z technologią spełniającą wymagania, o który</vt:lpstr>
      <vt:lpstr>Możliwość wystąpienia poważnej awarii lub katastrofy naturalnej i budowlanej</vt:lpstr>
      <vt:lpstr>Działania mające na celu zapobieganie, ograniczenie lub kompensację przyrodniczą</vt:lpstr>
      <vt:lpstr>Przedstawienie propozycji monitoringu</vt:lpstr>
      <vt:lpstr>    Nadzór</vt:lpstr>
      <vt:lpstr>    Monitoring</vt:lpstr>
      <vt:lpstr>    Analiza porealizacyjna</vt:lpstr>
      <vt:lpstr>Analiza możliwych konfliktów społecznych związanych z planowanym przedsięwzięcie</vt:lpstr>
      <vt:lpstr>Konieczność ustanowienia obszaru ograniczonego użytkowania</vt:lpstr>
      <vt:lpstr>Wskazanie trudności wynikających z niedostatków techniki lub luk we współczesnej</vt:lpstr>
      <vt:lpstr>Podsumowanie i wnioski końcowe</vt:lpstr>
      <vt:lpstr/>
    </vt:vector>
  </TitlesOfParts>
  <Company/>
  <LinksUpToDate>false</LinksUpToDate>
  <CharactersWithSpaces>77005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Skupień</dc:creator>
  <cp:keywords/>
  <dc:description/>
  <cp:lastModifiedBy>marta.szkudlarek</cp:lastModifiedBy>
  <cp:revision>221</cp:revision>
  <cp:lastPrinted>2024-12-20T10:45:00Z</cp:lastPrinted>
  <dcterms:created xsi:type="dcterms:W3CDTF">2023-01-13T09:18:00Z</dcterms:created>
  <dcterms:modified xsi:type="dcterms:W3CDTF">2024-12-20T10:47:00Z</dcterms:modified>
</cp:coreProperties>
</file>